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IC" w:hAnsi="VIC"/>
          <w:color w:val="auto"/>
          <w:sz w:val="22"/>
          <w:szCs w:val="22"/>
        </w:rPr>
        <w:id w:val="-352346121"/>
        <w:docPartObj>
          <w:docPartGallery w:val="Cover Pages"/>
          <w:docPartUnique/>
        </w:docPartObj>
      </w:sdtPr>
      <w:sdtEndPr/>
      <w:sdtContent>
        <w:p w14:paraId="7917F952" w14:textId="655FFAEA" w:rsidR="00EF050E" w:rsidRPr="00EF050E" w:rsidRDefault="00EF050E" w:rsidP="00EF050E">
          <w:pPr>
            <w:pStyle w:val="LightDocumentType"/>
            <w:rPr>
              <w:rFonts w:ascii="VIC" w:hAnsi="VIC"/>
            </w:rPr>
          </w:pPr>
        </w:p>
        <w:p w14:paraId="27C4C13E" w14:textId="0E0D5DA0" w:rsidR="00EF050E" w:rsidRPr="009501CC" w:rsidRDefault="00EF050E" w:rsidP="007136BF">
          <w:pPr>
            <w:pStyle w:val="LightReportTite"/>
            <w:rPr>
              <w:rFonts w:ascii="VIC" w:hAnsi="VIC"/>
            </w:rPr>
          </w:pPr>
          <w:r w:rsidRPr="009501CC">
            <w:rPr>
              <w:rFonts w:ascii="VIC" w:hAnsi="VIC"/>
              <w:noProof/>
            </w:rPr>
            <w:drawing>
              <wp:anchor distT="0" distB="0" distL="114300" distR="114300" simplePos="0" relativeHeight="251658241" behindDoc="1" locked="0" layoutInCell="1" allowOverlap="1" wp14:anchorId="76CD3688" wp14:editId="12B84260">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sidRPr="009501CC">
            <w:rPr>
              <w:rFonts w:ascii="VIC" w:hAnsi="VIC"/>
              <w:noProof/>
            </w:rPr>
            <w:drawing>
              <wp:anchor distT="0" distB="0" distL="114300" distR="114300" simplePos="0" relativeHeight="251658240" behindDoc="1" locked="0" layoutInCell="1" allowOverlap="1" wp14:anchorId="7C03FCDD" wp14:editId="4008965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r w:rsidR="003D0B4A" w:rsidRPr="009501CC">
            <w:rPr>
              <w:rFonts w:ascii="VIC" w:hAnsi="VIC"/>
            </w:rPr>
            <w:t xml:space="preserve">Part B – </w:t>
          </w:r>
          <w:r w:rsidR="00603B03" w:rsidRPr="009501CC">
            <w:rPr>
              <w:rFonts w:ascii="VIC" w:hAnsi="VIC"/>
            </w:rPr>
            <w:t xml:space="preserve">Geotechnical Design (GT-DES) </w:t>
          </w:r>
          <w:r w:rsidR="009501CC">
            <w:rPr>
              <w:rFonts w:ascii="VIC" w:hAnsi="VIC"/>
            </w:rPr>
            <w:t>Level Application</w:t>
          </w:r>
        </w:p>
        <w:p w14:paraId="6F1E87BB" w14:textId="3451B361" w:rsidR="00EF050E" w:rsidRPr="00EF050E" w:rsidRDefault="00EF050E">
          <w:pPr>
            <w:rPr>
              <w:rFonts w:ascii="VIC" w:hAnsi="VIC"/>
            </w:rPr>
          </w:pPr>
          <w:r w:rsidRPr="00EF050E">
            <w:rPr>
              <w:rFonts w:ascii="VIC" w:hAnsi="VIC"/>
            </w:rPr>
            <w:br w:type="page"/>
          </w:r>
        </w:p>
      </w:sdtContent>
    </w:sdt>
    <w:p w14:paraId="02766CEA" w14:textId="77777777" w:rsidR="0062223B" w:rsidRDefault="0062223B" w:rsidP="0062223B">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Pr>
          <w:rFonts w:ascii="VIC" w:eastAsiaTheme="majorEastAsia" w:hAnsi="VIC" w:cstheme="majorBidi"/>
          <w:color w:val="0F4761" w:themeColor="accent1" w:themeShade="BF"/>
          <w:kern w:val="2"/>
          <w:sz w:val="40"/>
          <w:szCs w:val="40"/>
          <w14:ligatures w14:val="standardContextual"/>
        </w:rPr>
        <w:lastRenderedPageBreak/>
        <w:t>Part B</w:t>
      </w:r>
    </w:p>
    <w:p w14:paraId="143CF89E" w14:textId="77777777" w:rsidR="0062223B" w:rsidRPr="00A227F3" w:rsidRDefault="0062223B" w:rsidP="0062223B">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Application Instructions</w:t>
      </w:r>
    </w:p>
    <w:p w14:paraId="021A944E" w14:textId="77777777" w:rsidR="0062223B" w:rsidRDefault="0062223B" w:rsidP="0062223B">
      <w:pPr>
        <w:rPr>
          <w:rFonts w:ascii="VIC" w:hAnsi="VIC"/>
          <w:kern w:val="2"/>
          <w:sz w:val="20"/>
          <w:szCs w:val="20"/>
          <w14:ligatures w14:val="standardContextual"/>
        </w:rPr>
      </w:pPr>
    </w:p>
    <w:p w14:paraId="50B822B7" w14:textId="77777777" w:rsidR="0062223B" w:rsidRPr="00C26958" w:rsidRDefault="0062223B" w:rsidP="0062223B">
      <w:pPr>
        <w:rPr>
          <w:rFonts w:ascii="VIC" w:hAnsi="VIC"/>
          <w:kern w:val="2"/>
          <w:sz w:val="20"/>
          <w:szCs w:val="20"/>
          <w14:ligatures w14:val="standardContextual"/>
        </w:rPr>
      </w:pPr>
      <w:r w:rsidRPr="00C26958">
        <w:rPr>
          <w:rFonts w:ascii="VIC" w:hAnsi="VIC"/>
          <w:kern w:val="2"/>
          <w:sz w:val="20"/>
          <w:szCs w:val="20"/>
          <w14:ligatures w14:val="standardContextual"/>
        </w:rPr>
        <w:t xml:space="preserve">This </w:t>
      </w:r>
      <w:r w:rsidRPr="00C26958">
        <w:rPr>
          <w:rFonts w:ascii="VIC" w:hAnsi="VIC"/>
          <w:b/>
          <w:kern w:val="2"/>
          <w:sz w:val="20"/>
          <w:szCs w:val="20"/>
          <w14:ligatures w14:val="standardContextual"/>
        </w:rPr>
        <w:t>Part B</w:t>
      </w:r>
      <w:r w:rsidRPr="00C26958">
        <w:rPr>
          <w:rFonts w:ascii="VIC" w:hAnsi="VIC"/>
          <w:kern w:val="2"/>
          <w:sz w:val="20"/>
          <w:szCs w:val="20"/>
          <w14:ligatures w14:val="standardContextual"/>
        </w:rPr>
        <w:t xml:space="preserve"> including the attached spreadsheet and supporting documents must be submitted together with Part A of the application.</w:t>
      </w:r>
    </w:p>
    <w:p w14:paraId="4318B108" w14:textId="77777777" w:rsidR="0062223B" w:rsidRPr="00A227F3" w:rsidRDefault="0062223B" w:rsidP="0062223B">
      <w:pPr>
        <w:rPr>
          <w:rFonts w:ascii="VIC" w:hAnsi="VIC"/>
          <w:kern w:val="2"/>
          <w:sz w:val="20"/>
          <w:szCs w:val="20"/>
          <w14:ligatures w14:val="standardContextual"/>
        </w:rPr>
      </w:pPr>
      <w:r w:rsidRPr="00A227F3">
        <w:rPr>
          <w:rFonts w:ascii="VIC" w:hAnsi="VIC"/>
          <w:b/>
          <w:kern w:val="2"/>
          <w:sz w:val="20"/>
          <w:szCs w:val="20"/>
          <w14:ligatures w14:val="standardContextual"/>
        </w:rPr>
        <w:t>Part B</w:t>
      </w:r>
      <w:r w:rsidRPr="00A227F3">
        <w:rPr>
          <w:rFonts w:ascii="VIC" w:hAnsi="VIC"/>
          <w:kern w:val="2"/>
          <w:sz w:val="20"/>
          <w:szCs w:val="20"/>
          <w14:ligatures w14:val="standardContextual"/>
        </w:rPr>
        <w:t xml:space="preserve"> of the application includes:</w:t>
      </w:r>
    </w:p>
    <w:p w14:paraId="254C55A0" w14:textId="77777777" w:rsidR="0062223B" w:rsidRPr="00A227F3" w:rsidRDefault="0062223B" w:rsidP="0062223B">
      <w:pPr>
        <w:pStyle w:val="ListParagraph"/>
        <w:numPr>
          <w:ilvl w:val="1"/>
          <w:numId w:val="5"/>
        </w:numPr>
        <w:rPr>
          <w:rFonts w:ascii="VIC" w:hAnsi="VIC"/>
          <w:kern w:val="2"/>
          <w:sz w:val="20"/>
          <w:szCs w:val="20"/>
          <w14:ligatures w14:val="standardContextual"/>
        </w:rPr>
      </w:pPr>
      <w:r w:rsidRPr="00A227F3">
        <w:rPr>
          <w:rFonts w:ascii="VIC" w:hAnsi="VIC"/>
          <w:kern w:val="2"/>
          <w:sz w:val="20"/>
          <w:szCs w:val="20"/>
          <w14:ligatures w14:val="standardContextual"/>
        </w:rPr>
        <w:t>Prequalification Level information, including minimum requirements</w:t>
      </w:r>
    </w:p>
    <w:p w14:paraId="7C7DAD2B" w14:textId="77777777" w:rsidR="0062223B" w:rsidRPr="00A227F3" w:rsidRDefault="0062223B" w:rsidP="0062223B">
      <w:pPr>
        <w:pStyle w:val="ListParagraph"/>
        <w:numPr>
          <w:ilvl w:val="1"/>
          <w:numId w:val="5"/>
        </w:numPr>
        <w:rPr>
          <w:rFonts w:ascii="VIC" w:hAnsi="VIC"/>
          <w:kern w:val="2"/>
          <w:sz w:val="20"/>
          <w:szCs w:val="20"/>
          <w14:ligatures w14:val="standardContextual"/>
        </w:rPr>
      </w:pPr>
      <w:r w:rsidRPr="00A227F3">
        <w:rPr>
          <w:rFonts w:ascii="VIC" w:hAnsi="VIC"/>
          <w:kern w:val="2"/>
          <w:sz w:val="20"/>
          <w:szCs w:val="20"/>
          <w14:ligatures w14:val="standardContextual"/>
        </w:rPr>
        <w:t>Excel Spreadsheet (Link to the spreadsheet is at the end of this document)</w:t>
      </w:r>
    </w:p>
    <w:p w14:paraId="7C6946D9" w14:textId="77777777" w:rsidR="0062223B" w:rsidRPr="00FC2B38" w:rsidRDefault="0062223B" w:rsidP="0062223B">
      <w:pPr>
        <w:rPr>
          <w:rFonts w:ascii="VIC" w:eastAsiaTheme="majorEastAsia" w:hAnsi="VIC" w:cstheme="majorBidi"/>
          <w:color w:val="0F4761" w:themeColor="accent1" w:themeShade="BF"/>
          <w:kern w:val="2"/>
          <w:sz w:val="40"/>
          <w:szCs w:val="40"/>
          <w14:ligatures w14:val="standardContextual"/>
        </w:rPr>
      </w:pPr>
      <w:r w:rsidRPr="00FC2B38">
        <w:rPr>
          <w:rFonts w:ascii="VIC" w:eastAsiaTheme="majorEastAsia" w:hAnsi="VIC" w:cstheme="majorBidi"/>
          <w:color w:val="0F4761" w:themeColor="accent1" w:themeShade="BF"/>
          <w:kern w:val="2"/>
          <w:sz w:val="40"/>
          <w:szCs w:val="40"/>
          <w14:ligatures w14:val="standardContextual"/>
        </w:rPr>
        <w:t>Document Requirements</w:t>
      </w:r>
    </w:p>
    <w:p w14:paraId="6DCFF953" w14:textId="77777777" w:rsidR="0062223B" w:rsidRPr="00A227F3" w:rsidRDefault="0062223B" w:rsidP="0062223B">
      <w:pPr>
        <w:pStyle w:val="ListParagraph"/>
        <w:widowControl w:val="0"/>
        <w:numPr>
          <w:ilvl w:val="0"/>
          <w:numId w:val="3"/>
        </w:numPr>
        <w:spacing w:after="0" w:line="240" w:lineRule="auto"/>
        <w:rPr>
          <w:rFonts w:ascii="VIC" w:hAnsi="VIC"/>
          <w:sz w:val="20"/>
          <w:szCs w:val="20"/>
        </w:rPr>
      </w:pPr>
      <w:bookmarkStart w:id="0" w:name="_Hlk199688864"/>
      <w:r w:rsidRPr="00A227F3">
        <w:rPr>
          <w:rFonts w:ascii="VIC" w:hAnsi="VIC"/>
          <w:sz w:val="20"/>
          <w:szCs w:val="20"/>
        </w:rPr>
        <w:t>Applications will only be considered where all the requirements of the Part A and Part B applications forms are completed</w:t>
      </w:r>
    </w:p>
    <w:p w14:paraId="5E9CE727" w14:textId="77777777" w:rsidR="0062223B" w:rsidRPr="00A227F3" w:rsidRDefault="0062223B" w:rsidP="0062223B">
      <w:pPr>
        <w:pStyle w:val="ListParagraph"/>
        <w:widowControl w:val="0"/>
        <w:numPr>
          <w:ilvl w:val="0"/>
          <w:numId w:val="3"/>
        </w:numPr>
        <w:spacing w:after="0" w:line="240" w:lineRule="auto"/>
        <w:rPr>
          <w:rFonts w:ascii="VIC" w:hAnsi="VIC"/>
          <w:sz w:val="20"/>
          <w:szCs w:val="20"/>
        </w:rPr>
      </w:pPr>
      <w:r w:rsidRPr="00A227F3">
        <w:rPr>
          <w:rFonts w:ascii="VIC" w:hAnsi="VIC"/>
          <w:sz w:val="20"/>
          <w:szCs w:val="20"/>
        </w:rPr>
        <w:t>Applications will only be considered where the minimum eligibility criteria are satisfied and include supporting documentation to demonstrate the competencies outlined.</w:t>
      </w:r>
    </w:p>
    <w:p w14:paraId="445CA2B4" w14:textId="77777777" w:rsidR="0062223B" w:rsidRPr="00A227F3" w:rsidRDefault="0062223B" w:rsidP="0062223B">
      <w:pPr>
        <w:pStyle w:val="ListParagraph"/>
        <w:widowControl w:val="0"/>
        <w:numPr>
          <w:ilvl w:val="0"/>
          <w:numId w:val="3"/>
        </w:numPr>
        <w:spacing w:after="0" w:line="240" w:lineRule="auto"/>
        <w:rPr>
          <w:rFonts w:ascii="VIC" w:hAnsi="VIC"/>
          <w:sz w:val="20"/>
          <w:szCs w:val="20"/>
        </w:rPr>
      </w:pPr>
      <w:r w:rsidRPr="00A227F3">
        <w:rPr>
          <w:rFonts w:ascii="VIC" w:hAnsi="VIC"/>
          <w:sz w:val="20"/>
          <w:szCs w:val="20"/>
        </w:rPr>
        <w:t xml:space="preserve">Supporting documents </w:t>
      </w:r>
      <w:r>
        <w:rPr>
          <w:rFonts w:ascii="VIC" w:hAnsi="VIC"/>
          <w:sz w:val="20"/>
          <w:szCs w:val="20"/>
        </w:rPr>
        <w:t>must</w:t>
      </w:r>
      <w:r w:rsidRPr="00A227F3">
        <w:rPr>
          <w:rFonts w:ascii="VIC" w:hAnsi="VIC"/>
          <w:sz w:val="20"/>
          <w:szCs w:val="20"/>
        </w:rPr>
        <w:t xml:space="preserve"> be in English. </w:t>
      </w:r>
    </w:p>
    <w:p w14:paraId="30DA9D92" w14:textId="77777777" w:rsidR="0062223B" w:rsidRPr="00C26958" w:rsidRDefault="0062223B" w:rsidP="0062223B">
      <w:pPr>
        <w:pStyle w:val="ListParagraph"/>
        <w:widowControl w:val="0"/>
        <w:numPr>
          <w:ilvl w:val="0"/>
          <w:numId w:val="3"/>
        </w:numPr>
        <w:spacing w:after="0" w:line="240" w:lineRule="auto"/>
        <w:rPr>
          <w:rFonts w:ascii="VIC" w:hAnsi="VIC"/>
          <w:b/>
          <w:sz w:val="20"/>
          <w:szCs w:val="20"/>
        </w:rPr>
      </w:pPr>
      <w:r w:rsidRPr="00A227F3">
        <w:rPr>
          <w:rFonts w:ascii="VIC" w:hAnsi="VIC"/>
          <w:sz w:val="20"/>
          <w:szCs w:val="20"/>
        </w:rPr>
        <w:t xml:space="preserve">Supporting documents </w:t>
      </w:r>
      <w:r>
        <w:rPr>
          <w:rFonts w:ascii="VIC" w:hAnsi="VIC"/>
          <w:sz w:val="20"/>
          <w:szCs w:val="20"/>
        </w:rPr>
        <w:t>must</w:t>
      </w:r>
      <w:r w:rsidRPr="00A227F3">
        <w:rPr>
          <w:rFonts w:ascii="VIC" w:hAnsi="VIC"/>
          <w:sz w:val="20"/>
          <w:szCs w:val="20"/>
        </w:rPr>
        <w:t xml:space="preserve"> not have any redacted sections. </w:t>
      </w:r>
    </w:p>
    <w:p w14:paraId="4DDBBD22" w14:textId="77777777" w:rsidR="0062223B" w:rsidRDefault="0062223B" w:rsidP="0062223B">
      <w:pPr>
        <w:pStyle w:val="ListParagraph"/>
        <w:widowControl w:val="0"/>
        <w:spacing w:after="0" w:line="240" w:lineRule="auto"/>
        <w:rPr>
          <w:rFonts w:ascii="VIC" w:hAnsi="VIC"/>
          <w:b/>
          <w:sz w:val="20"/>
          <w:szCs w:val="20"/>
        </w:rPr>
      </w:pPr>
    </w:p>
    <w:p w14:paraId="01F3AC0E" w14:textId="77777777" w:rsidR="0062223B" w:rsidRPr="00A227F3" w:rsidRDefault="0062223B" w:rsidP="0062223B">
      <w:pPr>
        <w:pStyle w:val="ListParagraph"/>
        <w:widowControl w:val="0"/>
        <w:spacing w:after="0" w:line="240" w:lineRule="auto"/>
        <w:rPr>
          <w:rFonts w:ascii="VIC" w:hAnsi="VIC"/>
          <w:b/>
          <w:sz w:val="20"/>
          <w:szCs w:val="20"/>
        </w:rPr>
      </w:pPr>
    </w:p>
    <w:bookmarkEnd w:id="0"/>
    <w:p w14:paraId="7C1C3B5F" w14:textId="77777777" w:rsidR="0062223B" w:rsidRPr="00EE2D8C" w:rsidRDefault="0062223B" w:rsidP="0062223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IC" w:hAnsi="VIC"/>
          <w:b/>
          <w:i/>
          <w:sz w:val="20"/>
          <w:szCs w:val="20"/>
        </w:rPr>
      </w:pPr>
      <w:r w:rsidRPr="00EE2D8C">
        <w:rPr>
          <w:rFonts w:ascii="VIC" w:hAnsi="VIC"/>
          <w:b/>
          <w:i/>
          <w:sz w:val="20"/>
          <w:szCs w:val="20"/>
        </w:rPr>
        <w:t xml:space="preserve">Applications that do not comply with the requirements outlined in Part A </w:t>
      </w:r>
      <w:r w:rsidRPr="00EE2D8C">
        <w:rPr>
          <w:rFonts w:ascii="VIC" w:hAnsi="VIC"/>
          <w:b/>
          <w:i/>
          <w:sz w:val="20"/>
          <w:szCs w:val="20"/>
        </w:rPr>
        <w:br/>
        <w:t xml:space="preserve">and Part B including the </w:t>
      </w:r>
      <w:r>
        <w:rPr>
          <w:rFonts w:ascii="VIC" w:hAnsi="VIC"/>
          <w:b/>
          <w:i/>
          <w:sz w:val="20"/>
          <w:szCs w:val="20"/>
        </w:rPr>
        <w:t>required</w:t>
      </w:r>
      <w:r w:rsidRPr="00EE2D8C">
        <w:rPr>
          <w:rFonts w:ascii="VIC" w:hAnsi="VIC"/>
          <w:b/>
          <w:i/>
          <w:sz w:val="20"/>
          <w:szCs w:val="20"/>
        </w:rPr>
        <w:t xml:space="preserve"> supporting material requested, </w:t>
      </w:r>
      <w:r w:rsidRPr="00EE2D8C">
        <w:rPr>
          <w:rFonts w:ascii="VIC" w:hAnsi="VIC"/>
          <w:b/>
          <w:i/>
          <w:sz w:val="20"/>
          <w:szCs w:val="20"/>
        </w:rPr>
        <w:br/>
        <w:t>will not be considered.</w:t>
      </w:r>
    </w:p>
    <w:p w14:paraId="621EA4BF" w14:textId="77777777" w:rsidR="0062223B" w:rsidRDefault="0062223B" w:rsidP="0062223B">
      <w:pPr>
        <w:keepNext/>
        <w:keepLines/>
        <w:spacing w:before="360" w:after="80"/>
        <w:outlineLvl w:val="0"/>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Submitting your application</w:t>
      </w:r>
    </w:p>
    <w:p w14:paraId="4CA32042" w14:textId="77777777" w:rsidR="0062223B" w:rsidRPr="00892ECD" w:rsidRDefault="0062223B" w:rsidP="0062223B">
      <w:pPr>
        <w:pStyle w:val="ListParagraph"/>
        <w:keepNext/>
        <w:keepLines/>
        <w:numPr>
          <w:ilvl w:val="0"/>
          <w:numId w:val="9"/>
        </w:numPr>
        <w:spacing w:before="360" w:after="80"/>
        <w:outlineLvl w:val="0"/>
        <w:rPr>
          <w:rFonts w:ascii="VIC" w:eastAsiaTheme="majorEastAsia" w:hAnsi="VIC" w:cstheme="majorBidi"/>
          <w:color w:val="0F4761" w:themeColor="accent1" w:themeShade="BF"/>
          <w:kern w:val="2"/>
          <w:sz w:val="40"/>
          <w:szCs w:val="40"/>
          <w14:ligatures w14:val="standardContextual"/>
        </w:rPr>
      </w:pPr>
      <w:r w:rsidRPr="00892ECD">
        <w:rPr>
          <w:rFonts w:ascii="VIC" w:hAnsi="VIC"/>
          <w:kern w:val="2"/>
          <w:sz w:val="20"/>
          <w:szCs w:val="20"/>
          <w14:ligatures w14:val="standardContextual"/>
        </w:rPr>
        <w:t xml:space="preserve">Upload your application (Part A and Part B), including the spreadsheet and supporting documents to a cloud storage service and email the link to </w:t>
      </w:r>
      <w:hyperlink r:id="rId12" w:history="1">
        <w:r w:rsidRPr="00892ECD">
          <w:rPr>
            <w:rFonts w:ascii="VIC" w:hAnsi="VIC"/>
            <w:color w:val="0000FF"/>
            <w:kern w:val="2"/>
            <w:sz w:val="20"/>
            <w:szCs w:val="20"/>
            <w:u w:val="single"/>
            <w14:ligatures w14:val="standardContextual"/>
          </w:rPr>
          <w:t>prequal@transport.vic.gov.au</w:t>
        </w:r>
      </w:hyperlink>
    </w:p>
    <w:p w14:paraId="29195AE5" w14:textId="77777777" w:rsidR="0062223B" w:rsidRDefault="0062223B" w:rsidP="0062223B">
      <w:pPr>
        <w:ind w:left="720"/>
        <w:contextualSpacing/>
        <w:rPr>
          <w:rFonts w:ascii="VIC" w:hAnsi="VIC"/>
          <w:b/>
          <w:i/>
          <w:kern w:val="2"/>
          <w:sz w:val="20"/>
          <w:szCs w:val="20"/>
          <w14:ligatures w14:val="standardContextual"/>
        </w:rPr>
      </w:pPr>
      <w:r w:rsidRPr="002A1BA5">
        <w:rPr>
          <w:rFonts w:ascii="VIC" w:hAnsi="VIC"/>
          <w:b/>
          <w:i/>
          <w:kern w:val="2"/>
          <w:sz w:val="20"/>
          <w:szCs w:val="20"/>
          <w14:ligatures w14:val="standardContextual"/>
        </w:rPr>
        <w:t xml:space="preserve">** Applications will only be accepted from </w:t>
      </w:r>
      <w:proofErr w:type="gramStart"/>
      <w:r w:rsidRPr="002A1BA5">
        <w:rPr>
          <w:rFonts w:ascii="VIC" w:hAnsi="VIC"/>
          <w:b/>
          <w:i/>
          <w:kern w:val="2"/>
          <w:sz w:val="20"/>
          <w:szCs w:val="20"/>
          <w14:ligatures w14:val="standardContextual"/>
        </w:rPr>
        <w:t>cloud based</w:t>
      </w:r>
      <w:proofErr w:type="gramEnd"/>
      <w:r w:rsidRPr="002A1BA5">
        <w:rPr>
          <w:rFonts w:ascii="VIC" w:hAnsi="VIC"/>
          <w:b/>
          <w:i/>
          <w:kern w:val="2"/>
          <w:sz w:val="20"/>
          <w:szCs w:val="20"/>
          <w14:ligatures w14:val="standardContextual"/>
        </w:rPr>
        <w:t xml:space="preserve"> storage services</w:t>
      </w:r>
    </w:p>
    <w:p w14:paraId="4CC0D1A4" w14:textId="77777777" w:rsidR="0062223B" w:rsidRPr="00A227F3" w:rsidRDefault="0062223B" w:rsidP="0062223B">
      <w:pPr>
        <w:ind w:left="720"/>
        <w:contextualSpacing/>
        <w:rPr>
          <w:rFonts w:ascii="VIC" w:hAnsi="VIC"/>
          <w:b/>
          <w:i/>
          <w:kern w:val="2"/>
          <w:sz w:val="20"/>
          <w:szCs w:val="20"/>
          <w14:ligatures w14:val="standardContextual"/>
        </w:rPr>
      </w:pPr>
    </w:p>
    <w:p w14:paraId="1C37613D" w14:textId="77777777" w:rsidR="0062223B" w:rsidRPr="00A227F3" w:rsidRDefault="0062223B" w:rsidP="0062223B">
      <w:pPr>
        <w:numPr>
          <w:ilvl w:val="0"/>
          <w:numId w:val="4"/>
        </w:numPr>
        <w:contextualSpacing/>
        <w:rPr>
          <w:rFonts w:ascii="VIC" w:hAnsi="VIC"/>
          <w:kern w:val="2"/>
          <w:sz w:val="20"/>
          <w:szCs w:val="20"/>
          <w14:ligatures w14:val="standardContextual"/>
        </w:rPr>
      </w:pPr>
      <w:r w:rsidRPr="00A227F3">
        <w:rPr>
          <w:rFonts w:ascii="VIC" w:hAnsi="VIC"/>
          <w:kern w:val="2"/>
          <w:sz w:val="20"/>
          <w:szCs w:val="20"/>
          <w14:ligatures w14:val="standardContextual"/>
        </w:rPr>
        <w:t xml:space="preserve">Ensure the link has no expiry date, no password protection and full download rights have been granted. </w:t>
      </w:r>
    </w:p>
    <w:p w14:paraId="139A20C7" w14:textId="77777777" w:rsidR="0062223B" w:rsidRDefault="0062223B" w:rsidP="0062223B"/>
    <w:p w14:paraId="4EB297A8" w14:textId="77777777" w:rsidR="00CC0185" w:rsidRDefault="00CC0185" w:rsidP="00CC0185">
      <w:pPr>
        <w:pStyle w:val="Subtitle"/>
        <w:rPr>
          <w:sz w:val="48"/>
          <w:szCs w:val="48"/>
        </w:rPr>
      </w:pPr>
    </w:p>
    <w:p w14:paraId="2E5D2C49" w14:textId="77777777" w:rsidR="00CC0185" w:rsidRDefault="00CC0185" w:rsidP="003D0B4A">
      <w:pPr>
        <w:pStyle w:val="Subtitle"/>
        <w:rPr>
          <w:sz w:val="48"/>
          <w:szCs w:val="48"/>
        </w:rPr>
      </w:pPr>
    </w:p>
    <w:p w14:paraId="7ADDDCF3" w14:textId="77777777" w:rsidR="00CC0185" w:rsidRDefault="00CC0185" w:rsidP="003D0B4A">
      <w:pPr>
        <w:pStyle w:val="Subtitle"/>
        <w:rPr>
          <w:sz w:val="48"/>
          <w:szCs w:val="48"/>
        </w:rPr>
      </w:pPr>
    </w:p>
    <w:p w14:paraId="39CB5A17" w14:textId="77777777" w:rsidR="00CC0185" w:rsidRDefault="00CC0185" w:rsidP="003D0B4A">
      <w:pPr>
        <w:pStyle w:val="Subtitle"/>
        <w:rPr>
          <w:sz w:val="48"/>
          <w:szCs w:val="48"/>
        </w:rPr>
      </w:pPr>
    </w:p>
    <w:p w14:paraId="5E30FD8E" w14:textId="77777777" w:rsidR="00CC0185" w:rsidRPr="00CC0185" w:rsidRDefault="00CC0185" w:rsidP="00CC0185"/>
    <w:p w14:paraId="4BB32CFC" w14:textId="2C7258F4" w:rsidR="003D0B4A" w:rsidRPr="0062223B" w:rsidRDefault="003D0B4A" w:rsidP="003D0B4A">
      <w:pPr>
        <w:pStyle w:val="Subtitle"/>
        <w:rPr>
          <w:rFonts w:ascii="VIC" w:hAnsi="VIC"/>
          <w:b/>
          <w:color w:val="0F4761" w:themeColor="accent1" w:themeShade="BF"/>
          <w:spacing w:val="0"/>
          <w:sz w:val="32"/>
          <w:szCs w:val="32"/>
        </w:rPr>
      </w:pPr>
      <w:r w:rsidRPr="0062223B">
        <w:rPr>
          <w:rFonts w:ascii="VIC" w:hAnsi="VIC"/>
          <w:b/>
          <w:color w:val="0F4761" w:themeColor="accent1" w:themeShade="BF"/>
          <w:spacing w:val="0"/>
          <w:sz w:val="32"/>
          <w:szCs w:val="32"/>
        </w:rPr>
        <w:lastRenderedPageBreak/>
        <w:t xml:space="preserve">Part B </w:t>
      </w:r>
    </w:p>
    <w:p w14:paraId="512A790A" w14:textId="33607571" w:rsidR="00544AAA" w:rsidRDefault="00603B03" w:rsidP="00544AAA">
      <w:pPr>
        <w:spacing w:after="0" w:line="240" w:lineRule="auto"/>
        <w:rPr>
          <w:rFonts w:ascii="VIC" w:eastAsiaTheme="majorEastAsia" w:hAnsi="VIC" w:cstheme="majorBidi"/>
          <w:b/>
          <w:color w:val="0F4761" w:themeColor="accent1" w:themeShade="BF"/>
          <w:sz w:val="32"/>
          <w:szCs w:val="32"/>
        </w:rPr>
      </w:pPr>
      <w:r w:rsidRPr="00603B03">
        <w:rPr>
          <w:rFonts w:ascii="VIC" w:eastAsiaTheme="majorEastAsia" w:hAnsi="VIC" w:cstheme="majorBidi"/>
          <w:b/>
          <w:color w:val="0F4761" w:themeColor="accent1" w:themeShade="BF"/>
          <w:sz w:val="32"/>
          <w:szCs w:val="32"/>
        </w:rPr>
        <w:t>Geotechnical Design (GT-DES)</w:t>
      </w:r>
    </w:p>
    <w:p w14:paraId="277681DF" w14:textId="77777777" w:rsidR="0062223B" w:rsidRDefault="0062223B" w:rsidP="00544AAA">
      <w:pPr>
        <w:spacing w:after="0" w:line="240" w:lineRule="auto"/>
        <w:rPr>
          <w:rFonts w:ascii="VIC" w:eastAsiaTheme="majorEastAsia" w:hAnsi="VIC" w:cstheme="majorBidi"/>
          <w:color w:val="0F4761" w:themeColor="accent1" w:themeShade="BF"/>
          <w:sz w:val="32"/>
          <w:szCs w:val="32"/>
        </w:rPr>
      </w:pPr>
    </w:p>
    <w:p w14:paraId="2526D284" w14:textId="6AF3D670" w:rsidR="003D0B4A" w:rsidRDefault="003D0B4A" w:rsidP="00544AAA">
      <w:pPr>
        <w:spacing w:after="0" w:line="240" w:lineRule="auto"/>
        <w:rPr>
          <w:rFonts w:ascii="VIC" w:eastAsiaTheme="majorEastAsia" w:hAnsi="VIC" w:cstheme="majorBidi"/>
          <w:color w:val="0F4761" w:themeColor="accent1" w:themeShade="BF"/>
          <w:sz w:val="32"/>
          <w:szCs w:val="32"/>
        </w:rPr>
      </w:pPr>
      <w:r w:rsidRPr="003D0B4A">
        <w:rPr>
          <w:rFonts w:ascii="VIC" w:eastAsiaTheme="majorEastAsia" w:hAnsi="VIC" w:cstheme="majorBidi"/>
          <w:color w:val="0F4761" w:themeColor="accent1" w:themeShade="BF"/>
          <w:sz w:val="32"/>
          <w:szCs w:val="32"/>
        </w:rPr>
        <w:t>About this Level</w:t>
      </w:r>
    </w:p>
    <w:p w14:paraId="7552BF65" w14:textId="77777777" w:rsidR="00544AAA" w:rsidRPr="00F57AF7" w:rsidRDefault="00544AAA" w:rsidP="00544AAA">
      <w:pPr>
        <w:spacing w:after="0" w:line="240" w:lineRule="auto"/>
        <w:rPr>
          <w:rFonts w:ascii="VIC" w:hAnsi="VIC"/>
          <w:sz w:val="20"/>
          <w:szCs w:val="20"/>
        </w:rPr>
      </w:pPr>
    </w:p>
    <w:p w14:paraId="5CAC864C" w14:textId="77777777" w:rsidR="00B9082E" w:rsidRDefault="00541081" w:rsidP="00B9082E">
      <w:pPr>
        <w:spacing w:after="0" w:line="240" w:lineRule="auto"/>
        <w:rPr>
          <w:rFonts w:ascii="VIC" w:hAnsi="VIC"/>
          <w:sz w:val="20"/>
          <w:szCs w:val="20"/>
        </w:rPr>
      </w:pPr>
      <w:r w:rsidRPr="00F57AF7">
        <w:rPr>
          <w:rFonts w:ascii="VIC" w:hAnsi="VIC"/>
          <w:sz w:val="20"/>
          <w:szCs w:val="20"/>
        </w:rPr>
        <w:t xml:space="preserve">Prequalification at this level </w:t>
      </w:r>
      <w:r w:rsidR="00603B03" w:rsidRPr="00F57AF7">
        <w:rPr>
          <w:rFonts w:ascii="VIC" w:hAnsi="VIC"/>
          <w:sz w:val="20"/>
          <w:szCs w:val="20"/>
        </w:rPr>
        <w:t xml:space="preserve">involves the application of specialised knowledge and skills in geotechnical engineering to address complex geotechnical challenges. </w:t>
      </w:r>
    </w:p>
    <w:p w14:paraId="31F317C8" w14:textId="77777777" w:rsidR="009501CC" w:rsidRDefault="009501CC" w:rsidP="00B9082E">
      <w:pPr>
        <w:spacing w:after="0" w:line="240" w:lineRule="auto"/>
        <w:rPr>
          <w:rFonts w:ascii="VIC" w:hAnsi="VIC"/>
          <w:sz w:val="20"/>
          <w:szCs w:val="20"/>
        </w:rPr>
      </w:pPr>
    </w:p>
    <w:p w14:paraId="49B8530E" w14:textId="77777777" w:rsidR="009501CC" w:rsidRDefault="009501CC" w:rsidP="009501CC">
      <w:pPr>
        <w:rPr>
          <w:rFonts w:ascii="VIC" w:hAnsi="VIC"/>
          <w:sz w:val="20"/>
          <w:szCs w:val="20"/>
        </w:rPr>
      </w:pPr>
      <w:r w:rsidRPr="004B39F4">
        <w:rPr>
          <w:rFonts w:ascii="VIC" w:hAnsi="VIC"/>
          <w:sz w:val="20"/>
          <w:szCs w:val="20"/>
        </w:rPr>
        <w:t>Applications for this level requires the company to nominate an employee/s that meet the eligibility requirements.</w:t>
      </w:r>
      <w:r w:rsidRPr="00371A09">
        <w:rPr>
          <w:rFonts w:ascii="VIC" w:hAnsi="VIC"/>
          <w:sz w:val="20"/>
          <w:szCs w:val="20"/>
        </w:rPr>
        <w:t xml:space="preserve"> </w:t>
      </w:r>
    </w:p>
    <w:p w14:paraId="447C1B15" w14:textId="1279E477" w:rsidR="00B9082E" w:rsidRDefault="003D0B4A" w:rsidP="00B9082E">
      <w:pPr>
        <w:spacing w:after="0" w:line="240" w:lineRule="auto"/>
        <w:rPr>
          <w:rFonts w:ascii="VIC" w:eastAsiaTheme="majorEastAsia" w:hAnsi="VIC" w:cstheme="majorBidi"/>
          <w:color w:val="0F4761" w:themeColor="accent1" w:themeShade="BF"/>
          <w:sz w:val="32"/>
          <w:szCs w:val="32"/>
        </w:rPr>
      </w:pPr>
      <w:r w:rsidRPr="003D0B4A">
        <w:rPr>
          <w:rFonts w:ascii="VIC" w:eastAsiaTheme="majorEastAsia" w:hAnsi="VIC" w:cstheme="majorBidi"/>
          <w:color w:val="0F4761" w:themeColor="accent1" w:themeShade="BF"/>
          <w:sz w:val="32"/>
          <w:szCs w:val="32"/>
        </w:rPr>
        <w:t>Areas of Competency</w:t>
      </w:r>
    </w:p>
    <w:p w14:paraId="591F92AC" w14:textId="77777777" w:rsidR="00B9082E" w:rsidRDefault="00B9082E" w:rsidP="00B9082E">
      <w:pPr>
        <w:spacing w:after="0" w:line="240" w:lineRule="auto"/>
        <w:rPr>
          <w:rFonts w:ascii="VIC" w:hAnsi="VIC"/>
          <w:sz w:val="20"/>
          <w:szCs w:val="20"/>
        </w:rPr>
      </w:pPr>
    </w:p>
    <w:p w14:paraId="72A2B7FD" w14:textId="303C4566" w:rsidR="00FA24BD" w:rsidRPr="00F57AF7" w:rsidRDefault="00FA24BD" w:rsidP="00FA24BD">
      <w:pPr>
        <w:spacing w:after="0" w:line="240" w:lineRule="auto"/>
        <w:rPr>
          <w:rFonts w:ascii="VIC" w:hAnsi="VIC"/>
          <w:sz w:val="20"/>
          <w:szCs w:val="20"/>
        </w:rPr>
      </w:pPr>
      <w:r>
        <w:rPr>
          <w:rFonts w:ascii="VIC" w:hAnsi="VIC"/>
          <w:sz w:val="20"/>
          <w:szCs w:val="20"/>
        </w:rPr>
        <w:t xml:space="preserve">Applicants are </w:t>
      </w:r>
      <w:r w:rsidRPr="00F57AF7">
        <w:rPr>
          <w:rFonts w:ascii="VIC" w:hAnsi="VIC"/>
          <w:sz w:val="20"/>
          <w:szCs w:val="20"/>
        </w:rPr>
        <w:t>require</w:t>
      </w:r>
      <w:r>
        <w:rPr>
          <w:rFonts w:ascii="VIC" w:hAnsi="VIC"/>
          <w:sz w:val="20"/>
          <w:szCs w:val="20"/>
        </w:rPr>
        <w:t xml:space="preserve">d to </w:t>
      </w:r>
      <w:proofErr w:type="gramStart"/>
      <w:r>
        <w:rPr>
          <w:rFonts w:ascii="VIC" w:hAnsi="VIC"/>
          <w:sz w:val="20"/>
          <w:szCs w:val="20"/>
        </w:rPr>
        <w:t>have an</w:t>
      </w:r>
      <w:r w:rsidRPr="00F57AF7">
        <w:rPr>
          <w:rFonts w:ascii="VIC" w:hAnsi="VIC"/>
          <w:sz w:val="20"/>
          <w:szCs w:val="20"/>
        </w:rPr>
        <w:t xml:space="preserve"> understanding</w:t>
      </w:r>
      <w:r>
        <w:rPr>
          <w:rFonts w:ascii="VIC" w:hAnsi="VIC"/>
          <w:sz w:val="20"/>
          <w:szCs w:val="20"/>
        </w:rPr>
        <w:t xml:space="preserve"> of</w:t>
      </w:r>
      <w:proofErr w:type="gramEnd"/>
      <w:r w:rsidRPr="00F57AF7">
        <w:rPr>
          <w:rFonts w:ascii="VIC" w:hAnsi="VIC"/>
          <w:sz w:val="20"/>
          <w:szCs w:val="20"/>
        </w:rPr>
        <w:t xml:space="preserve"> both basic and </w:t>
      </w:r>
      <w:r>
        <w:rPr>
          <w:rFonts w:ascii="VIC" w:hAnsi="VIC"/>
          <w:sz w:val="20"/>
          <w:szCs w:val="20"/>
        </w:rPr>
        <w:t>complex</w:t>
      </w:r>
      <w:r w:rsidRPr="00F57AF7">
        <w:rPr>
          <w:rFonts w:ascii="VIC" w:hAnsi="VIC"/>
          <w:sz w:val="20"/>
          <w:szCs w:val="20"/>
        </w:rPr>
        <w:t xml:space="preserve"> soil and rock behaviours and applying standard design principles and advanced analytical methods to design for unique or challenging environmental conditions, ensuring stability, safety and functionality of various geotechnical structures.</w:t>
      </w:r>
    </w:p>
    <w:p w14:paraId="4425A11D" w14:textId="77777777" w:rsidR="00FA24BD" w:rsidRDefault="00FA24BD" w:rsidP="00B9082E">
      <w:pPr>
        <w:spacing w:after="0" w:line="240" w:lineRule="auto"/>
        <w:rPr>
          <w:rFonts w:ascii="VIC" w:hAnsi="VIC"/>
          <w:sz w:val="20"/>
          <w:szCs w:val="20"/>
        </w:rPr>
      </w:pPr>
    </w:p>
    <w:p w14:paraId="062BAC20" w14:textId="53F6F519" w:rsidR="00596179" w:rsidRDefault="00541081" w:rsidP="00B9082E">
      <w:pPr>
        <w:spacing w:after="0" w:line="240" w:lineRule="auto"/>
        <w:rPr>
          <w:rFonts w:ascii="VIC" w:hAnsi="VIC"/>
          <w:sz w:val="20"/>
          <w:szCs w:val="20"/>
        </w:rPr>
      </w:pPr>
      <w:r w:rsidRPr="00B9082E">
        <w:rPr>
          <w:rFonts w:ascii="VIC" w:hAnsi="VIC"/>
          <w:sz w:val="20"/>
          <w:szCs w:val="20"/>
        </w:rPr>
        <w:t>Applications must demonstrate the following areas of competency:</w:t>
      </w:r>
    </w:p>
    <w:p w14:paraId="699A8DA7" w14:textId="77777777" w:rsidR="00B9082E" w:rsidRPr="00B9082E" w:rsidRDefault="00B9082E" w:rsidP="00B9082E">
      <w:pPr>
        <w:spacing w:after="0" w:line="240" w:lineRule="auto"/>
        <w:rPr>
          <w:rFonts w:ascii="VIC" w:eastAsiaTheme="majorEastAsia" w:hAnsi="VIC" w:cstheme="majorBidi"/>
          <w:sz w:val="32"/>
          <w:szCs w:val="32"/>
        </w:rPr>
      </w:pPr>
    </w:p>
    <w:p w14:paraId="089F1989" w14:textId="2E2233A0" w:rsidR="00596179" w:rsidRDefault="00B9082E" w:rsidP="0062223B">
      <w:pPr>
        <w:pStyle w:val="ListParagraph"/>
        <w:numPr>
          <w:ilvl w:val="0"/>
          <w:numId w:val="7"/>
        </w:numPr>
        <w:rPr>
          <w:rFonts w:ascii="VIC" w:hAnsi="VIC"/>
          <w:sz w:val="20"/>
          <w:szCs w:val="20"/>
        </w:rPr>
      </w:pPr>
      <w:r w:rsidRPr="00B9082E">
        <w:rPr>
          <w:rFonts w:ascii="VIC" w:hAnsi="VIC"/>
          <w:sz w:val="20"/>
          <w:szCs w:val="20"/>
        </w:rPr>
        <w:t>Interpret</w:t>
      </w:r>
      <w:r w:rsidR="00603B03" w:rsidRPr="00B9082E">
        <w:rPr>
          <w:rFonts w:ascii="VIC" w:hAnsi="VIC"/>
          <w:sz w:val="20"/>
          <w:szCs w:val="20"/>
        </w:rPr>
        <w:t xml:space="preserve"> and plan</w:t>
      </w:r>
      <w:r w:rsidR="003A3925" w:rsidRPr="00B9082E">
        <w:rPr>
          <w:rFonts w:ascii="VIC" w:hAnsi="VIC"/>
          <w:sz w:val="20"/>
          <w:szCs w:val="20"/>
        </w:rPr>
        <w:t xml:space="preserve"> </w:t>
      </w:r>
      <w:r w:rsidR="00603B03" w:rsidRPr="00B9082E">
        <w:rPr>
          <w:rFonts w:ascii="VIC" w:hAnsi="VIC"/>
          <w:sz w:val="20"/>
          <w:szCs w:val="20"/>
        </w:rPr>
        <w:t xml:space="preserve">geotechnical investigations related to Transport </w:t>
      </w:r>
      <w:r w:rsidR="004646F7" w:rsidRPr="00B9082E">
        <w:rPr>
          <w:rFonts w:ascii="VIC" w:hAnsi="VIC"/>
          <w:sz w:val="20"/>
          <w:szCs w:val="20"/>
        </w:rPr>
        <w:t>Infrastructure</w:t>
      </w:r>
      <w:r w:rsidR="000C3E53">
        <w:rPr>
          <w:rFonts w:ascii="VIC" w:hAnsi="VIC"/>
          <w:sz w:val="20"/>
          <w:szCs w:val="20"/>
          <w:vertAlign w:val="superscript"/>
        </w:rPr>
        <w:t>1</w:t>
      </w:r>
      <w:r w:rsidR="004646F7" w:rsidRPr="00B9082E">
        <w:rPr>
          <w:rFonts w:ascii="VIC" w:hAnsi="VIC"/>
          <w:sz w:val="20"/>
          <w:szCs w:val="20"/>
        </w:rPr>
        <w:t xml:space="preserve"> </w:t>
      </w:r>
      <w:r w:rsidR="00603B03" w:rsidRPr="00B9082E">
        <w:rPr>
          <w:rFonts w:ascii="VIC" w:hAnsi="VIC"/>
          <w:sz w:val="20"/>
          <w:szCs w:val="20"/>
        </w:rPr>
        <w:t>design and complex</w:t>
      </w:r>
      <w:r w:rsidR="003A5BA6">
        <w:rPr>
          <w:rFonts w:ascii="VIC" w:hAnsi="VIC"/>
          <w:sz w:val="20"/>
          <w:szCs w:val="20"/>
        </w:rPr>
        <w:t xml:space="preserve"> </w:t>
      </w:r>
      <w:r w:rsidR="00603B03" w:rsidRPr="00B9082E">
        <w:rPr>
          <w:rFonts w:ascii="VIC" w:hAnsi="VIC"/>
          <w:sz w:val="20"/>
          <w:szCs w:val="20"/>
        </w:rPr>
        <w:t>geological conditions</w:t>
      </w:r>
      <w:r w:rsidR="003A5BA6" w:rsidRPr="004E7C12">
        <w:rPr>
          <w:rFonts w:ascii="VIC" w:hAnsi="VIC"/>
          <w:sz w:val="20"/>
          <w:szCs w:val="20"/>
          <w:vertAlign w:val="superscript"/>
        </w:rPr>
        <w:t>2</w:t>
      </w:r>
      <w:r w:rsidR="003A3925" w:rsidRPr="00B9082E">
        <w:rPr>
          <w:rFonts w:ascii="VIC" w:hAnsi="VIC"/>
          <w:sz w:val="20"/>
          <w:szCs w:val="20"/>
        </w:rPr>
        <w:t xml:space="preserve">, including </w:t>
      </w:r>
      <w:r w:rsidR="00603B03" w:rsidRPr="00B9082E">
        <w:rPr>
          <w:rFonts w:ascii="VIC" w:hAnsi="VIC"/>
          <w:sz w:val="20"/>
          <w:szCs w:val="20"/>
        </w:rPr>
        <w:t>the development of a geological model, the identification of project geological risks, and the interpretation of the results.</w:t>
      </w:r>
    </w:p>
    <w:p w14:paraId="5D8DEE6E" w14:textId="62A8DA18" w:rsidR="00596179" w:rsidRPr="00B9082E" w:rsidRDefault="007559DD" w:rsidP="0062223B">
      <w:pPr>
        <w:pStyle w:val="ListParagraph"/>
        <w:numPr>
          <w:ilvl w:val="0"/>
          <w:numId w:val="7"/>
        </w:numPr>
        <w:rPr>
          <w:rFonts w:ascii="VIC" w:hAnsi="VIC"/>
          <w:sz w:val="20"/>
          <w:szCs w:val="20"/>
        </w:rPr>
      </w:pPr>
      <w:r>
        <w:rPr>
          <w:rFonts w:ascii="VIC" w:hAnsi="VIC"/>
          <w:sz w:val="20"/>
          <w:szCs w:val="20"/>
        </w:rPr>
        <w:t xml:space="preserve">Geotechnical design </w:t>
      </w:r>
      <w:r w:rsidR="00413790">
        <w:rPr>
          <w:rFonts w:ascii="VIC" w:hAnsi="VIC"/>
          <w:sz w:val="20"/>
          <w:szCs w:val="20"/>
        </w:rPr>
        <w:t xml:space="preserve">(individuals to demonstrate at least </w:t>
      </w:r>
      <w:r w:rsidR="00366584">
        <w:rPr>
          <w:rFonts w:ascii="VIC" w:hAnsi="VIC"/>
          <w:sz w:val="20"/>
          <w:szCs w:val="20"/>
        </w:rPr>
        <w:t>3</w:t>
      </w:r>
      <w:r w:rsidR="00413790">
        <w:rPr>
          <w:rFonts w:ascii="VIC" w:hAnsi="VIC"/>
          <w:sz w:val="20"/>
          <w:szCs w:val="20"/>
        </w:rPr>
        <w:t xml:space="preserve"> and the company all)</w:t>
      </w:r>
      <w:r w:rsidR="00596179" w:rsidRPr="00B9082E">
        <w:rPr>
          <w:rFonts w:ascii="VIC" w:hAnsi="VIC"/>
          <w:sz w:val="20"/>
          <w:szCs w:val="20"/>
        </w:rPr>
        <w:t>:</w:t>
      </w:r>
    </w:p>
    <w:p w14:paraId="6B4EE643" w14:textId="3A992E84" w:rsidR="00596179" w:rsidRPr="00B9082E" w:rsidRDefault="00596179" w:rsidP="0062223B">
      <w:pPr>
        <w:pStyle w:val="ListParagraph"/>
        <w:numPr>
          <w:ilvl w:val="1"/>
          <w:numId w:val="7"/>
        </w:numPr>
        <w:rPr>
          <w:rFonts w:ascii="VIC" w:hAnsi="VIC"/>
          <w:i/>
          <w:sz w:val="20"/>
          <w:szCs w:val="20"/>
        </w:rPr>
      </w:pPr>
      <w:r w:rsidRPr="00B9082E">
        <w:rPr>
          <w:rFonts w:ascii="VIC" w:hAnsi="VIC"/>
          <w:sz w:val="20"/>
          <w:szCs w:val="20"/>
        </w:rPr>
        <w:t>E</w:t>
      </w:r>
      <w:r w:rsidR="00603B03" w:rsidRPr="00B9082E">
        <w:rPr>
          <w:rFonts w:ascii="VIC" w:hAnsi="VIC"/>
          <w:sz w:val="20"/>
          <w:szCs w:val="20"/>
        </w:rPr>
        <w:t xml:space="preserve">mbankments and earthworks (cut and </w:t>
      </w:r>
      <w:r w:rsidR="00160954" w:rsidRPr="00B9082E">
        <w:rPr>
          <w:rFonts w:ascii="VIC" w:hAnsi="VIC"/>
          <w:sz w:val="20"/>
          <w:szCs w:val="20"/>
        </w:rPr>
        <w:t xml:space="preserve">fill) </w:t>
      </w:r>
      <w:r w:rsidR="00160954">
        <w:rPr>
          <w:rFonts w:ascii="VIC" w:hAnsi="VIC"/>
          <w:sz w:val="20"/>
          <w:szCs w:val="20"/>
        </w:rPr>
        <w:t xml:space="preserve">- </w:t>
      </w:r>
      <w:r w:rsidR="00B9082E" w:rsidRPr="001B75A9">
        <w:rPr>
          <w:rFonts w:ascii="VIC" w:hAnsi="VIC"/>
          <w:sz w:val="20"/>
          <w:szCs w:val="20"/>
        </w:rPr>
        <w:t xml:space="preserve">For excavation, experience with both soil and rock should be demonstrated at a company level (individuals </w:t>
      </w:r>
      <w:r w:rsidR="00160954" w:rsidRPr="001B75A9">
        <w:rPr>
          <w:rFonts w:ascii="VIC" w:hAnsi="VIC"/>
          <w:sz w:val="20"/>
          <w:szCs w:val="20"/>
        </w:rPr>
        <w:t>must</w:t>
      </w:r>
      <w:r w:rsidR="00B9082E" w:rsidRPr="001B75A9">
        <w:rPr>
          <w:rFonts w:ascii="VIC" w:hAnsi="VIC"/>
          <w:sz w:val="20"/>
          <w:szCs w:val="20"/>
        </w:rPr>
        <w:t xml:space="preserve"> demonstrate at least one).</w:t>
      </w:r>
    </w:p>
    <w:p w14:paraId="4DBE49F0" w14:textId="27DD0C08" w:rsidR="00596179" w:rsidRPr="00B9082E" w:rsidRDefault="00603B03" w:rsidP="0062223B">
      <w:pPr>
        <w:pStyle w:val="ListParagraph"/>
        <w:numPr>
          <w:ilvl w:val="1"/>
          <w:numId w:val="7"/>
        </w:numPr>
        <w:rPr>
          <w:rFonts w:ascii="VIC" w:hAnsi="VIC"/>
          <w:sz w:val="20"/>
          <w:szCs w:val="20"/>
        </w:rPr>
      </w:pPr>
      <w:r w:rsidRPr="00B9082E">
        <w:rPr>
          <w:rFonts w:ascii="VIC" w:hAnsi="VIC"/>
          <w:sz w:val="20"/>
          <w:szCs w:val="20"/>
        </w:rPr>
        <w:t xml:space="preserve">Structure foundations </w:t>
      </w:r>
      <w:r w:rsidR="001B75A9" w:rsidRPr="00DB40BB">
        <w:rPr>
          <w:rFonts w:ascii="VIC" w:hAnsi="VIC"/>
          <w:sz w:val="20"/>
          <w:szCs w:val="20"/>
        </w:rPr>
        <w:t>(a variety of types should be presented and must include bridge foundations).</w:t>
      </w:r>
    </w:p>
    <w:p w14:paraId="2B5A276F" w14:textId="25395518" w:rsidR="00596179" w:rsidRPr="00B9082E" w:rsidRDefault="00603B03" w:rsidP="0062223B">
      <w:pPr>
        <w:pStyle w:val="ListParagraph"/>
        <w:numPr>
          <w:ilvl w:val="1"/>
          <w:numId w:val="7"/>
        </w:numPr>
        <w:rPr>
          <w:rFonts w:ascii="VIC" w:hAnsi="VIC"/>
          <w:sz w:val="20"/>
          <w:szCs w:val="20"/>
        </w:rPr>
      </w:pPr>
      <w:r w:rsidRPr="00B9082E">
        <w:rPr>
          <w:rFonts w:ascii="VIC" w:hAnsi="VIC"/>
          <w:sz w:val="20"/>
          <w:szCs w:val="20"/>
        </w:rPr>
        <w:t>Retention structures (reinforced soil structures, soil nails/ground anchors, piled walls, gravity walls etc.).</w:t>
      </w:r>
    </w:p>
    <w:p w14:paraId="0B657FB5" w14:textId="26DA900B" w:rsidR="00282091" w:rsidRDefault="00282091" w:rsidP="0062223B">
      <w:pPr>
        <w:pStyle w:val="ListParagraph"/>
        <w:numPr>
          <w:ilvl w:val="1"/>
          <w:numId w:val="7"/>
        </w:numPr>
        <w:rPr>
          <w:rFonts w:ascii="VIC" w:hAnsi="VIC"/>
          <w:sz w:val="20"/>
          <w:szCs w:val="20"/>
        </w:rPr>
      </w:pPr>
      <w:r w:rsidRPr="003D681B">
        <w:rPr>
          <w:rFonts w:ascii="VIC" w:hAnsi="VIC"/>
          <w:sz w:val="20"/>
          <w:szCs w:val="20"/>
        </w:rPr>
        <w:t>Slope stability remediation</w:t>
      </w:r>
      <w:r w:rsidR="00E6643C">
        <w:rPr>
          <w:rFonts w:ascii="VIC" w:hAnsi="VIC"/>
          <w:sz w:val="20"/>
          <w:szCs w:val="20"/>
        </w:rPr>
        <w:t xml:space="preserve"> (must include back analysis of failure and risk assessment)</w:t>
      </w:r>
      <w:r w:rsidR="00817646">
        <w:rPr>
          <w:rFonts w:ascii="VIC" w:hAnsi="VIC"/>
          <w:sz w:val="20"/>
          <w:szCs w:val="20"/>
        </w:rPr>
        <w:t xml:space="preserve">. </w:t>
      </w:r>
    </w:p>
    <w:p w14:paraId="17FDC81F" w14:textId="0C4F9BD8" w:rsidR="00817646" w:rsidRPr="00FA2B86" w:rsidRDefault="00817646" w:rsidP="0062223B">
      <w:pPr>
        <w:pStyle w:val="ListParagraph"/>
        <w:numPr>
          <w:ilvl w:val="1"/>
          <w:numId w:val="7"/>
        </w:numPr>
        <w:rPr>
          <w:rFonts w:ascii="VIC" w:hAnsi="VIC"/>
          <w:color w:val="000000" w:themeColor="text1"/>
          <w:sz w:val="20"/>
          <w:szCs w:val="20"/>
        </w:rPr>
      </w:pPr>
      <w:r w:rsidRPr="00FA2B86">
        <w:rPr>
          <w:rFonts w:ascii="VIC" w:hAnsi="VIC"/>
          <w:color w:val="000000" w:themeColor="text1"/>
          <w:sz w:val="20"/>
          <w:szCs w:val="20"/>
        </w:rPr>
        <w:t xml:space="preserve">Bridge </w:t>
      </w:r>
      <w:r w:rsidR="00A75D5F" w:rsidRPr="00FA2B86">
        <w:rPr>
          <w:rFonts w:ascii="VIC" w:hAnsi="VIC"/>
          <w:color w:val="000000" w:themeColor="text1"/>
          <w:sz w:val="20"/>
          <w:szCs w:val="20"/>
        </w:rPr>
        <w:t>foundation load rating and strengthening.</w:t>
      </w:r>
    </w:p>
    <w:p w14:paraId="46078497" w14:textId="77777777" w:rsidR="00B9082E" w:rsidRPr="00B9082E" w:rsidRDefault="00603B03" w:rsidP="0062223B">
      <w:pPr>
        <w:pStyle w:val="ListParagraph"/>
        <w:numPr>
          <w:ilvl w:val="1"/>
          <w:numId w:val="7"/>
        </w:numPr>
        <w:rPr>
          <w:rFonts w:ascii="VIC" w:hAnsi="VIC"/>
          <w:sz w:val="20"/>
          <w:szCs w:val="20"/>
        </w:rPr>
      </w:pPr>
      <w:r w:rsidRPr="00B9082E">
        <w:rPr>
          <w:rFonts w:ascii="VIC" w:hAnsi="VIC"/>
          <w:sz w:val="20"/>
          <w:szCs w:val="20"/>
        </w:rPr>
        <w:t>Geotechnical instrumentation and monitoring.</w:t>
      </w:r>
      <w:r w:rsidR="00B9082E" w:rsidRPr="00B9082E">
        <w:rPr>
          <w:rFonts w:ascii="VIC" w:hAnsi="VIC"/>
          <w:sz w:val="20"/>
          <w:szCs w:val="20"/>
        </w:rPr>
        <w:t xml:space="preserve"> </w:t>
      </w:r>
    </w:p>
    <w:p w14:paraId="2DA16A10" w14:textId="1E549797" w:rsidR="00596179" w:rsidRPr="00B9082E" w:rsidRDefault="00B9082E" w:rsidP="0062223B">
      <w:pPr>
        <w:pStyle w:val="ListParagraph"/>
        <w:numPr>
          <w:ilvl w:val="1"/>
          <w:numId w:val="7"/>
        </w:numPr>
        <w:rPr>
          <w:rFonts w:ascii="VIC" w:hAnsi="VIC"/>
          <w:sz w:val="20"/>
          <w:szCs w:val="20"/>
        </w:rPr>
      </w:pPr>
      <w:r w:rsidRPr="00B9082E">
        <w:rPr>
          <w:rFonts w:ascii="VIC" w:hAnsi="VIC"/>
          <w:sz w:val="20"/>
          <w:szCs w:val="20"/>
        </w:rPr>
        <w:t>Complex ground improvement works, such as acceleration of consolidation with wick drains, CMC raft, etc</w:t>
      </w:r>
      <w:r w:rsidR="001911EF">
        <w:rPr>
          <w:rFonts w:ascii="VIC" w:hAnsi="VIC"/>
          <w:sz w:val="20"/>
          <w:szCs w:val="20"/>
        </w:rPr>
        <w:t xml:space="preserve">. </w:t>
      </w:r>
    </w:p>
    <w:p w14:paraId="0B4A9A56" w14:textId="174D40A7" w:rsidR="00596179" w:rsidRPr="00B9082E" w:rsidRDefault="003A3925" w:rsidP="0062223B">
      <w:pPr>
        <w:pStyle w:val="ListParagraph"/>
        <w:numPr>
          <w:ilvl w:val="0"/>
          <w:numId w:val="7"/>
        </w:numPr>
        <w:rPr>
          <w:rFonts w:ascii="VIC" w:hAnsi="VIC"/>
          <w:sz w:val="20"/>
          <w:szCs w:val="20"/>
        </w:rPr>
      </w:pPr>
      <w:r w:rsidRPr="00B9082E">
        <w:rPr>
          <w:rFonts w:ascii="VIC" w:hAnsi="VIC"/>
          <w:sz w:val="20"/>
          <w:szCs w:val="20"/>
        </w:rPr>
        <w:t>A</w:t>
      </w:r>
      <w:r w:rsidR="00603B03" w:rsidRPr="00B9082E">
        <w:rPr>
          <w:rFonts w:ascii="VIC" w:hAnsi="VIC"/>
          <w:sz w:val="20"/>
          <w:szCs w:val="20"/>
        </w:rPr>
        <w:t>ppli</w:t>
      </w:r>
      <w:r w:rsidRPr="00B9082E">
        <w:rPr>
          <w:rFonts w:ascii="VIC" w:hAnsi="VIC"/>
          <w:sz w:val="20"/>
          <w:szCs w:val="20"/>
        </w:rPr>
        <w:t>cation of</w:t>
      </w:r>
      <w:r w:rsidR="00603B03" w:rsidRPr="00B9082E">
        <w:rPr>
          <w:rFonts w:ascii="VIC" w:hAnsi="VIC"/>
          <w:sz w:val="20"/>
          <w:szCs w:val="20"/>
        </w:rPr>
        <w:t xml:space="preserve"> commercially available geotechnical software to perform geotechnical designs for complex engineering issues involving soil/rock interaction with structural foundations</w:t>
      </w:r>
      <w:r w:rsidR="00C23FB4">
        <w:rPr>
          <w:rFonts w:ascii="VIC" w:hAnsi="VIC"/>
          <w:sz w:val="20"/>
          <w:szCs w:val="20"/>
        </w:rPr>
        <w:t xml:space="preserve"> and </w:t>
      </w:r>
      <w:r w:rsidR="00C23FB4" w:rsidRPr="007C7F93">
        <w:rPr>
          <w:rFonts w:ascii="VIC" w:hAnsi="VIC"/>
          <w:sz w:val="20"/>
          <w:szCs w:val="20"/>
        </w:rPr>
        <w:t xml:space="preserve">must include </w:t>
      </w:r>
      <w:r w:rsidR="00C23FB4">
        <w:rPr>
          <w:rFonts w:ascii="VIC" w:hAnsi="VIC"/>
          <w:sz w:val="20"/>
          <w:szCs w:val="20"/>
        </w:rPr>
        <w:t xml:space="preserve">an </w:t>
      </w:r>
      <w:r w:rsidR="00C23FB4" w:rsidRPr="007C7F93">
        <w:rPr>
          <w:rFonts w:ascii="VIC" w:hAnsi="VIC"/>
          <w:sz w:val="20"/>
          <w:szCs w:val="20"/>
        </w:rPr>
        <w:t>example of application of finite element modelling analysis and interpretation.</w:t>
      </w:r>
      <w:r w:rsidR="00C23FB4">
        <w:rPr>
          <w:rStyle w:val="cf01"/>
        </w:rPr>
        <w:t xml:space="preserve"> </w:t>
      </w:r>
      <w:r w:rsidR="00C23FB4" w:rsidRPr="00B9082E" w:rsidDel="00C23FB4">
        <w:rPr>
          <w:rFonts w:ascii="VIC" w:hAnsi="VIC"/>
          <w:sz w:val="20"/>
          <w:szCs w:val="20"/>
        </w:rPr>
        <w:t xml:space="preserve"> </w:t>
      </w:r>
    </w:p>
    <w:p w14:paraId="1D388687" w14:textId="65DE762E" w:rsidR="00596179" w:rsidRPr="00B9082E" w:rsidRDefault="00596179" w:rsidP="0062223B">
      <w:pPr>
        <w:pStyle w:val="ListParagraph"/>
        <w:numPr>
          <w:ilvl w:val="0"/>
          <w:numId w:val="7"/>
        </w:numPr>
        <w:rPr>
          <w:rFonts w:ascii="VIC" w:hAnsi="VIC"/>
        </w:rPr>
      </w:pPr>
      <w:r w:rsidRPr="00B9082E">
        <w:rPr>
          <w:rFonts w:ascii="VIC" w:hAnsi="VIC"/>
          <w:sz w:val="20"/>
          <w:szCs w:val="20"/>
        </w:rPr>
        <w:t>Demonstrated knowledge and understanding of Australian standards, specifically AS</w:t>
      </w:r>
      <w:r w:rsidR="0062223B" w:rsidRPr="00B9082E">
        <w:rPr>
          <w:rFonts w:ascii="VIC" w:hAnsi="VIC"/>
          <w:sz w:val="20"/>
          <w:szCs w:val="20"/>
        </w:rPr>
        <w:t>5100, BTN</w:t>
      </w:r>
      <w:r w:rsidRPr="00B9082E">
        <w:rPr>
          <w:rFonts w:ascii="VIC" w:hAnsi="VIC"/>
          <w:sz w:val="20"/>
          <w:szCs w:val="20"/>
        </w:rPr>
        <w:t>023 and other relevant DTP publications</w:t>
      </w:r>
      <w:r w:rsidRPr="00B9082E">
        <w:rPr>
          <w:rFonts w:ascii="VIC" w:hAnsi="VIC"/>
        </w:rPr>
        <w:t xml:space="preserve"> </w:t>
      </w:r>
      <w:r w:rsidRPr="003F02C1">
        <w:rPr>
          <w:rFonts w:ascii="VIC" w:hAnsi="VIC"/>
          <w:sz w:val="20"/>
          <w:szCs w:val="20"/>
        </w:rPr>
        <w:t>and application of the document hierarchy.</w:t>
      </w:r>
      <w:r w:rsidRPr="00B9082E">
        <w:rPr>
          <w:rFonts w:ascii="VIC" w:hAnsi="VIC"/>
        </w:rPr>
        <w:t xml:space="preserve"> </w:t>
      </w:r>
      <w:r w:rsidR="00603B03" w:rsidRPr="00B9082E">
        <w:rPr>
          <w:rFonts w:ascii="VIC" w:hAnsi="VIC"/>
        </w:rPr>
        <w:t xml:space="preserve"> </w:t>
      </w:r>
    </w:p>
    <w:p w14:paraId="3C18224F" w14:textId="30DC5E4C" w:rsidR="003D0B4A" w:rsidRDefault="00603B03" w:rsidP="008C7A92">
      <w:pPr>
        <w:rPr>
          <w:rFonts w:ascii="VIC" w:eastAsiaTheme="majorEastAsia" w:hAnsi="VIC" w:cstheme="majorBidi"/>
          <w:color w:val="0F4761" w:themeColor="accent1" w:themeShade="BF"/>
          <w:sz w:val="32"/>
          <w:szCs w:val="32"/>
        </w:rPr>
      </w:pPr>
      <w:r w:rsidRPr="00B9082E">
        <w:rPr>
          <w:rFonts w:ascii="VIC" w:hAnsi="VIC"/>
          <w:sz w:val="18"/>
          <w:szCs w:val="18"/>
        </w:rPr>
        <w:t xml:space="preserve"> </w:t>
      </w:r>
      <w:r w:rsidR="003D0B4A" w:rsidRPr="008C7A92">
        <w:rPr>
          <w:rFonts w:ascii="VIC" w:eastAsiaTheme="majorEastAsia" w:hAnsi="VIC" w:cstheme="majorBidi"/>
          <w:color w:val="0F4761" w:themeColor="accent1" w:themeShade="BF"/>
          <w:sz w:val="32"/>
          <w:szCs w:val="32"/>
        </w:rPr>
        <w:t>Prerequisites</w:t>
      </w:r>
    </w:p>
    <w:p w14:paraId="02578C22" w14:textId="1A8116B7" w:rsidR="00453354" w:rsidRDefault="00453354" w:rsidP="008C7A92">
      <w:pPr>
        <w:rPr>
          <w:rFonts w:ascii="VIC" w:eastAsiaTheme="majorEastAsia" w:hAnsi="VIC" w:cstheme="majorBidi"/>
          <w:sz w:val="20"/>
          <w:szCs w:val="20"/>
        </w:rPr>
      </w:pPr>
      <w:r w:rsidRPr="00453354">
        <w:rPr>
          <w:rFonts w:ascii="VIC" w:eastAsiaTheme="majorEastAsia" w:hAnsi="VIC" w:cstheme="majorBidi"/>
          <w:sz w:val="20"/>
          <w:szCs w:val="20"/>
        </w:rPr>
        <w:t xml:space="preserve">There are no prerequisites for this prequalification level. </w:t>
      </w:r>
    </w:p>
    <w:p w14:paraId="1E5C2D0E" w14:textId="77777777" w:rsidR="00B9082E" w:rsidRDefault="00B9082E" w:rsidP="008C7A92">
      <w:pPr>
        <w:rPr>
          <w:rFonts w:ascii="VIC" w:eastAsiaTheme="majorEastAsia" w:hAnsi="VIC" w:cstheme="majorBidi"/>
          <w:sz w:val="20"/>
          <w:szCs w:val="20"/>
        </w:rPr>
      </w:pPr>
    </w:p>
    <w:p w14:paraId="7843C476" w14:textId="06530319" w:rsidR="003D0B4A" w:rsidRDefault="003D0B4A" w:rsidP="008C7A92">
      <w:pPr>
        <w:rPr>
          <w:rFonts w:ascii="VIC" w:eastAsiaTheme="majorEastAsia" w:hAnsi="VIC" w:cstheme="majorBidi"/>
          <w:color w:val="0F4761" w:themeColor="accent1" w:themeShade="BF"/>
          <w:sz w:val="32"/>
          <w:szCs w:val="32"/>
        </w:rPr>
      </w:pPr>
      <w:r w:rsidRPr="008C7A92">
        <w:rPr>
          <w:rFonts w:ascii="VIC" w:eastAsiaTheme="majorEastAsia" w:hAnsi="VIC" w:cstheme="majorBidi"/>
          <w:color w:val="0F4761" w:themeColor="accent1" w:themeShade="BF"/>
          <w:sz w:val="32"/>
          <w:szCs w:val="32"/>
        </w:rPr>
        <w:lastRenderedPageBreak/>
        <w:t xml:space="preserve">Renewal </w:t>
      </w:r>
    </w:p>
    <w:p w14:paraId="601C8B52" w14:textId="77777777" w:rsidR="009501CC" w:rsidRDefault="009501CC" w:rsidP="009501CC">
      <w:pPr>
        <w:pStyle w:val="ListParagraph"/>
        <w:numPr>
          <w:ilvl w:val="0"/>
          <w:numId w:val="4"/>
        </w:numPr>
        <w:rPr>
          <w:rFonts w:ascii="VIC" w:hAnsi="VIC"/>
          <w:sz w:val="20"/>
          <w:szCs w:val="20"/>
        </w:rPr>
      </w:pPr>
      <w:r w:rsidRPr="001E02AC">
        <w:rPr>
          <w:rFonts w:ascii="VIC" w:hAnsi="VIC"/>
          <w:sz w:val="20"/>
          <w:szCs w:val="20"/>
        </w:rPr>
        <w:t>Prequalification must be renewed every 5 years.</w:t>
      </w:r>
    </w:p>
    <w:p w14:paraId="4219B80F" w14:textId="77777777" w:rsidR="009501CC" w:rsidRPr="001E02AC" w:rsidRDefault="009501CC" w:rsidP="009501CC">
      <w:pPr>
        <w:pStyle w:val="ListParagraph"/>
        <w:numPr>
          <w:ilvl w:val="0"/>
          <w:numId w:val="4"/>
        </w:numPr>
        <w:rPr>
          <w:rFonts w:ascii="VIC" w:hAnsi="VIC"/>
          <w:sz w:val="20"/>
          <w:szCs w:val="20"/>
        </w:rPr>
      </w:pPr>
      <w:r w:rsidRPr="008627A5">
        <w:rPr>
          <w:rFonts w:ascii="VIC" w:hAnsi="VIC"/>
          <w:sz w:val="20"/>
          <w:szCs w:val="20"/>
        </w:rPr>
        <w:t>Companies are required to advise of any changes to the nominated employees employment</w:t>
      </w:r>
      <w:r>
        <w:rPr>
          <w:rFonts w:ascii="VIC" w:hAnsi="VIC"/>
          <w:sz w:val="20"/>
          <w:szCs w:val="20"/>
        </w:rPr>
        <w:t xml:space="preserve"> status. Where the prequalified employee/s is no longer with the company, the prequalification for the company will laps</w:t>
      </w:r>
    </w:p>
    <w:p w14:paraId="6FB6E72C" w14:textId="77777777" w:rsidR="009501CC" w:rsidRDefault="009501CC" w:rsidP="009501CC">
      <w:pPr>
        <w:pStyle w:val="ListParagraph"/>
        <w:numPr>
          <w:ilvl w:val="0"/>
          <w:numId w:val="4"/>
        </w:numPr>
        <w:rPr>
          <w:rFonts w:ascii="VIC" w:hAnsi="VIC"/>
          <w:sz w:val="20"/>
          <w:szCs w:val="20"/>
        </w:rPr>
      </w:pPr>
      <w:r w:rsidRPr="008627A5">
        <w:rPr>
          <w:rFonts w:ascii="VIC" w:hAnsi="VIC"/>
          <w:sz w:val="20"/>
          <w:szCs w:val="20"/>
        </w:rPr>
        <w:t xml:space="preserve">Unsuccessful applicants can re-apply after 12 months. </w:t>
      </w:r>
    </w:p>
    <w:p w14:paraId="30A9E3E5" w14:textId="115AC35B" w:rsidR="00603B03" w:rsidRPr="008442CD" w:rsidRDefault="00CC0185" w:rsidP="00B9082E">
      <w:pPr>
        <w:pStyle w:val="Heading2"/>
      </w:pPr>
      <w:r w:rsidRPr="008442CD">
        <w:rPr>
          <w:rFonts w:ascii="VIC" w:hAnsi="VIC"/>
        </w:rPr>
        <w:t>Minimum</w:t>
      </w:r>
      <w:r w:rsidR="003D0B4A" w:rsidRPr="008442CD">
        <w:rPr>
          <w:rFonts w:ascii="VIC" w:hAnsi="VIC"/>
        </w:rPr>
        <w:t xml:space="preserve"> Requirements</w:t>
      </w:r>
      <w:r w:rsidR="003A3925" w:rsidRPr="008442CD">
        <w:tab/>
      </w:r>
    </w:p>
    <w:p w14:paraId="24DE9BD7" w14:textId="23F64FB1" w:rsidR="0062223B" w:rsidRPr="0062223B" w:rsidRDefault="0002424F" w:rsidP="0062223B">
      <w:pPr>
        <w:pStyle w:val="ListParagraph"/>
        <w:numPr>
          <w:ilvl w:val="0"/>
          <w:numId w:val="8"/>
        </w:numPr>
        <w:shd w:val="clear" w:color="auto" w:fill="FFFFFF" w:themeFill="background1"/>
        <w:spacing w:before="80" w:after="120" w:line="240" w:lineRule="auto"/>
        <w:rPr>
          <w:rFonts w:ascii="VIC" w:hAnsi="VIC"/>
          <w:sz w:val="20"/>
          <w:szCs w:val="20"/>
        </w:rPr>
      </w:pPr>
      <w:r w:rsidRPr="0062223B">
        <w:rPr>
          <w:rFonts w:ascii="VIC" w:hAnsi="VIC"/>
          <w:sz w:val="20"/>
          <w:szCs w:val="20"/>
        </w:rPr>
        <w:t>The application should include a summary of at least (6) Transport Infrastructure</w:t>
      </w:r>
      <w:r w:rsidR="00612734" w:rsidRPr="0062223B">
        <w:rPr>
          <w:rFonts w:ascii="VIC" w:hAnsi="VIC"/>
          <w:sz w:val="20"/>
          <w:szCs w:val="20"/>
          <w:vertAlign w:val="superscript"/>
        </w:rPr>
        <w:t>1</w:t>
      </w:r>
      <w:r w:rsidRPr="0062223B">
        <w:rPr>
          <w:rFonts w:ascii="VIC" w:hAnsi="VIC"/>
          <w:sz w:val="20"/>
          <w:szCs w:val="20"/>
        </w:rPr>
        <w:t xml:space="preserve"> projects, preferably within Victoria, completed within the last 5 years, in which the company has </w:t>
      </w:r>
      <w:r w:rsidR="00DB143E" w:rsidRPr="0062223B">
        <w:rPr>
          <w:rFonts w:ascii="VIC" w:hAnsi="VIC"/>
          <w:sz w:val="20"/>
          <w:szCs w:val="20"/>
        </w:rPr>
        <w:t>performed the</w:t>
      </w:r>
      <w:r w:rsidRPr="0062223B">
        <w:rPr>
          <w:rFonts w:ascii="VIC" w:hAnsi="VIC"/>
          <w:sz w:val="20"/>
          <w:szCs w:val="20"/>
        </w:rPr>
        <w:t xml:space="preserve"> leading </w:t>
      </w:r>
      <w:r w:rsidR="003A3925" w:rsidRPr="0062223B">
        <w:rPr>
          <w:rFonts w:ascii="VIC" w:hAnsi="VIC"/>
          <w:sz w:val="20"/>
          <w:szCs w:val="20"/>
        </w:rPr>
        <w:t xml:space="preserve">geotechnical design </w:t>
      </w:r>
      <w:r w:rsidR="0062223B" w:rsidRPr="0062223B">
        <w:rPr>
          <w:rFonts w:ascii="VIC" w:hAnsi="VIC"/>
          <w:sz w:val="20"/>
          <w:szCs w:val="20"/>
        </w:rPr>
        <w:t>role.</w:t>
      </w:r>
      <w:r w:rsidR="00B14C69" w:rsidRPr="0062223B">
        <w:rPr>
          <w:rFonts w:ascii="VIC" w:hAnsi="VIC"/>
          <w:sz w:val="20"/>
          <w:szCs w:val="20"/>
        </w:rPr>
        <w:t xml:space="preserve"> </w:t>
      </w:r>
      <w:r w:rsidR="00F93627" w:rsidRPr="0062223B">
        <w:rPr>
          <w:rFonts w:ascii="VIC" w:hAnsi="VIC"/>
          <w:sz w:val="20"/>
          <w:szCs w:val="20"/>
        </w:rPr>
        <w:t>Sufficient</w:t>
      </w:r>
      <w:r w:rsidR="00B14C69" w:rsidRPr="0062223B">
        <w:rPr>
          <w:rFonts w:ascii="VIC" w:hAnsi="VIC"/>
          <w:sz w:val="20"/>
          <w:szCs w:val="20"/>
        </w:rPr>
        <w:t xml:space="preserve"> projects must be listed to ensure that </w:t>
      </w:r>
      <w:r w:rsidR="00A66240" w:rsidRPr="0062223B">
        <w:rPr>
          <w:rFonts w:ascii="VIC" w:hAnsi="VIC"/>
          <w:sz w:val="20"/>
          <w:szCs w:val="20"/>
        </w:rPr>
        <w:t>all the above competencies</w:t>
      </w:r>
      <w:r w:rsidR="00F93627" w:rsidRPr="0062223B">
        <w:rPr>
          <w:rFonts w:ascii="VIC" w:hAnsi="VIC"/>
          <w:sz w:val="20"/>
          <w:szCs w:val="20"/>
        </w:rPr>
        <w:t xml:space="preserve"> are demonstrated</w:t>
      </w:r>
      <w:r w:rsidR="003A3925" w:rsidRPr="0062223B">
        <w:rPr>
          <w:rFonts w:ascii="VIC" w:hAnsi="VIC"/>
          <w:sz w:val="20"/>
          <w:szCs w:val="20"/>
        </w:rPr>
        <w:t xml:space="preserve">. </w:t>
      </w:r>
    </w:p>
    <w:p w14:paraId="08AEBD05" w14:textId="6BAE9D8A" w:rsidR="003A3925" w:rsidRPr="0062223B" w:rsidRDefault="003A3925" w:rsidP="0062223B">
      <w:pPr>
        <w:pStyle w:val="ListParagraph"/>
        <w:numPr>
          <w:ilvl w:val="0"/>
          <w:numId w:val="8"/>
        </w:numPr>
        <w:shd w:val="clear" w:color="auto" w:fill="FFFFFF" w:themeFill="background1"/>
        <w:spacing w:before="80" w:after="120" w:line="240" w:lineRule="auto"/>
        <w:rPr>
          <w:rFonts w:ascii="VIC" w:hAnsi="VIC"/>
          <w:sz w:val="20"/>
          <w:szCs w:val="20"/>
        </w:rPr>
      </w:pPr>
      <w:r w:rsidRPr="0062223B">
        <w:rPr>
          <w:rFonts w:ascii="VIC" w:hAnsi="VIC"/>
          <w:sz w:val="20"/>
          <w:szCs w:val="20"/>
        </w:rPr>
        <w:t>The application should provide a minimum of 3 reports</w:t>
      </w:r>
      <w:r w:rsidR="00B82302" w:rsidRPr="0062223B">
        <w:rPr>
          <w:rFonts w:ascii="VIC" w:hAnsi="VIC"/>
          <w:sz w:val="20"/>
          <w:szCs w:val="20"/>
        </w:rPr>
        <w:t xml:space="preserve"> and drawings</w:t>
      </w:r>
      <w:r w:rsidR="00D559EB" w:rsidRPr="0062223B">
        <w:rPr>
          <w:rFonts w:ascii="VIC" w:hAnsi="VIC"/>
          <w:sz w:val="20"/>
          <w:szCs w:val="20"/>
        </w:rPr>
        <w:t xml:space="preserve"> </w:t>
      </w:r>
      <w:r w:rsidRPr="0062223B">
        <w:rPr>
          <w:rFonts w:ascii="VIC" w:hAnsi="VIC"/>
          <w:sz w:val="20"/>
          <w:szCs w:val="20"/>
        </w:rPr>
        <w:t xml:space="preserve">from the </w:t>
      </w:r>
      <w:r w:rsidR="00F17A94" w:rsidRPr="0062223B">
        <w:rPr>
          <w:rFonts w:ascii="VIC" w:hAnsi="VIC"/>
          <w:sz w:val="20"/>
          <w:szCs w:val="20"/>
        </w:rPr>
        <w:t xml:space="preserve">provided </w:t>
      </w:r>
      <w:r w:rsidRPr="0062223B">
        <w:rPr>
          <w:rFonts w:ascii="VIC" w:hAnsi="VIC"/>
          <w:sz w:val="20"/>
          <w:szCs w:val="20"/>
        </w:rPr>
        <w:t>project</w:t>
      </w:r>
      <w:r w:rsidR="00F17A94" w:rsidRPr="0062223B">
        <w:rPr>
          <w:rFonts w:ascii="VIC" w:hAnsi="VIC"/>
          <w:sz w:val="20"/>
          <w:szCs w:val="20"/>
        </w:rPr>
        <w:t xml:space="preserve"> summaries</w:t>
      </w:r>
      <w:r w:rsidRPr="0062223B">
        <w:rPr>
          <w:rFonts w:ascii="VIC" w:hAnsi="VIC"/>
          <w:sz w:val="20"/>
          <w:szCs w:val="20"/>
        </w:rPr>
        <w:t xml:space="preserve">. These reports </w:t>
      </w:r>
      <w:r w:rsidR="000055EB" w:rsidRPr="0062223B">
        <w:rPr>
          <w:rFonts w:ascii="VIC" w:hAnsi="VIC"/>
          <w:sz w:val="20"/>
          <w:szCs w:val="20"/>
        </w:rPr>
        <w:t xml:space="preserve">should </w:t>
      </w:r>
      <w:r w:rsidRPr="0062223B">
        <w:rPr>
          <w:rFonts w:ascii="VIC" w:hAnsi="VIC"/>
          <w:sz w:val="20"/>
          <w:szCs w:val="20"/>
        </w:rPr>
        <w:t>demonstrate all the areas of competency listed above</w:t>
      </w:r>
      <w:r w:rsidR="006846F9" w:rsidRPr="0062223B">
        <w:rPr>
          <w:rFonts w:ascii="VIC" w:hAnsi="VIC"/>
          <w:sz w:val="20"/>
          <w:szCs w:val="20"/>
        </w:rPr>
        <w:t xml:space="preserve"> and a single report may cover multiple competencies</w:t>
      </w:r>
      <w:r w:rsidRPr="0062223B">
        <w:rPr>
          <w:rFonts w:ascii="VIC" w:hAnsi="VIC"/>
          <w:sz w:val="20"/>
          <w:szCs w:val="20"/>
        </w:rPr>
        <w:t>. The example reports should clearly indicate their nature through a distinctly defined scope of work</w:t>
      </w:r>
      <w:r w:rsidR="001C6392" w:rsidRPr="0062223B">
        <w:rPr>
          <w:rFonts w:ascii="VIC" w:hAnsi="VIC"/>
          <w:sz w:val="20"/>
          <w:szCs w:val="20"/>
        </w:rPr>
        <w:t>. Th</w:t>
      </w:r>
      <w:r w:rsidR="00D80EF6" w:rsidRPr="0062223B">
        <w:rPr>
          <w:rFonts w:ascii="VIC" w:hAnsi="VIC"/>
          <w:sz w:val="20"/>
          <w:szCs w:val="20"/>
        </w:rPr>
        <w:t xml:space="preserve">e </w:t>
      </w:r>
      <w:r w:rsidR="000055EB" w:rsidRPr="0062223B">
        <w:rPr>
          <w:rFonts w:ascii="VIC" w:hAnsi="VIC"/>
          <w:sz w:val="20"/>
          <w:szCs w:val="20"/>
        </w:rPr>
        <w:t>supporting</w:t>
      </w:r>
      <w:r w:rsidR="00D80EF6" w:rsidRPr="0062223B">
        <w:rPr>
          <w:rFonts w:ascii="VIC" w:hAnsi="VIC"/>
          <w:sz w:val="20"/>
          <w:szCs w:val="20"/>
        </w:rPr>
        <w:t xml:space="preserve"> </w:t>
      </w:r>
      <w:r w:rsidR="000055EB" w:rsidRPr="0062223B">
        <w:rPr>
          <w:rFonts w:ascii="VIC" w:hAnsi="VIC"/>
          <w:sz w:val="20"/>
          <w:szCs w:val="20"/>
        </w:rPr>
        <w:t xml:space="preserve">Proof Engineer stamped </w:t>
      </w:r>
      <w:r w:rsidR="00D80EF6" w:rsidRPr="0062223B">
        <w:rPr>
          <w:rFonts w:ascii="VIC" w:hAnsi="VIC"/>
          <w:sz w:val="20"/>
          <w:szCs w:val="20"/>
        </w:rPr>
        <w:t>IFC drawings (or equivalent for interstate) must be provided</w:t>
      </w:r>
      <w:r w:rsidR="000055EB" w:rsidRPr="0062223B">
        <w:rPr>
          <w:rFonts w:ascii="VIC" w:hAnsi="VIC"/>
          <w:sz w:val="20"/>
          <w:szCs w:val="20"/>
        </w:rPr>
        <w:t xml:space="preserve"> with each report</w:t>
      </w:r>
      <w:r w:rsidR="00D80EF6" w:rsidRPr="0062223B">
        <w:rPr>
          <w:rFonts w:ascii="VIC" w:hAnsi="VIC"/>
          <w:sz w:val="20"/>
          <w:szCs w:val="20"/>
        </w:rPr>
        <w:t xml:space="preserve">. </w:t>
      </w:r>
    </w:p>
    <w:p w14:paraId="607F9D0E" w14:textId="485CE95F" w:rsidR="00B3608D" w:rsidRPr="0062223B" w:rsidRDefault="00B3608D" w:rsidP="0062223B">
      <w:pPr>
        <w:pStyle w:val="ListParagraph"/>
        <w:numPr>
          <w:ilvl w:val="0"/>
          <w:numId w:val="8"/>
        </w:numPr>
        <w:shd w:val="clear" w:color="auto" w:fill="FFFFFF" w:themeFill="background1"/>
        <w:rPr>
          <w:rFonts w:ascii="VIC" w:hAnsi="VIC"/>
          <w:sz w:val="20"/>
          <w:szCs w:val="20"/>
        </w:rPr>
      </w:pPr>
      <w:r w:rsidRPr="0062223B">
        <w:rPr>
          <w:rFonts w:ascii="VIC" w:hAnsi="VIC"/>
          <w:sz w:val="20"/>
          <w:szCs w:val="20"/>
        </w:rPr>
        <w:t>The company must clearly demonstrate that the competencies were performed in full, rather than in a limited role interpreting report prepared by third parties.</w:t>
      </w:r>
    </w:p>
    <w:p w14:paraId="054162CB" w14:textId="2AED0BF8" w:rsidR="003A3925" w:rsidRPr="0062223B" w:rsidRDefault="0087673D" w:rsidP="0062223B">
      <w:pPr>
        <w:pStyle w:val="ListParagraph"/>
        <w:numPr>
          <w:ilvl w:val="0"/>
          <w:numId w:val="8"/>
        </w:numPr>
        <w:shd w:val="clear" w:color="auto" w:fill="FFFFFF" w:themeFill="background1"/>
        <w:spacing w:before="80" w:after="120" w:line="240" w:lineRule="auto"/>
        <w:rPr>
          <w:rFonts w:ascii="VIC" w:hAnsi="VIC"/>
          <w:sz w:val="20"/>
          <w:szCs w:val="20"/>
        </w:rPr>
      </w:pPr>
      <w:r w:rsidRPr="0062223B">
        <w:rPr>
          <w:rFonts w:ascii="VIC" w:hAnsi="VIC"/>
          <w:sz w:val="20"/>
          <w:szCs w:val="20"/>
        </w:rPr>
        <w:t>A</w:t>
      </w:r>
      <w:r w:rsidR="003A3925" w:rsidRPr="0062223B">
        <w:rPr>
          <w:rFonts w:ascii="VIC" w:hAnsi="VIC"/>
          <w:sz w:val="20"/>
          <w:szCs w:val="20"/>
        </w:rPr>
        <w:t xml:space="preserve">t least one project </w:t>
      </w:r>
      <w:r w:rsidRPr="0062223B">
        <w:rPr>
          <w:rFonts w:ascii="VIC" w:hAnsi="VIC"/>
          <w:sz w:val="20"/>
          <w:szCs w:val="20"/>
        </w:rPr>
        <w:t xml:space="preserve">and </w:t>
      </w:r>
      <w:r w:rsidR="00AA21A3" w:rsidRPr="0062223B">
        <w:rPr>
          <w:rFonts w:ascii="VIC" w:hAnsi="VIC"/>
          <w:sz w:val="20"/>
          <w:szCs w:val="20"/>
        </w:rPr>
        <w:t xml:space="preserve">supplied </w:t>
      </w:r>
      <w:r w:rsidRPr="0062223B">
        <w:rPr>
          <w:rFonts w:ascii="VIC" w:hAnsi="VIC"/>
          <w:sz w:val="20"/>
          <w:szCs w:val="20"/>
        </w:rPr>
        <w:t xml:space="preserve">design report must provide </w:t>
      </w:r>
      <w:r w:rsidR="00AA21A3" w:rsidRPr="0062223B">
        <w:rPr>
          <w:rFonts w:ascii="VIC" w:hAnsi="VIC"/>
          <w:sz w:val="20"/>
          <w:szCs w:val="20"/>
        </w:rPr>
        <w:t xml:space="preserve">a </w:t>
      </w:r>
      <w:r w:rsidRPr="0062223B">
        <w:rPr>
          <w:rFonts w:ascii="VIC" w:hAnsi="VIC"/>
          <w:sz w:val="20"/>
          <w:szCs w:val="20"/>
        </w:rPr>
        <w:t xml:space="preserve">design supported </w:t>
      </w:r>
      <w:r w:rsidR="008442CD" w:rsidRPr="0062223B">
        <w:rPr>
          <w:rFonts w:ascii="VIC" w:hAnsi="VIC"/>
          <w:sz w:val="20"/>
          <w:szCs w:val="20"/>
        </w:rPr>
        <w:t>by finite</w:t>
      </w:r>
      <w:r w:rsidR="003A3925" w:rsidRPr="0062223B">
        <w:rPr>
          <w:rFonts w:ascii="VIC" w:hAnsi="VIC"/>
          <w:sz w:val="20"/>
          <w:szCs w:val="20"/>
        </w:rPr>
        <w:t xml:space="preserve"> element modelling analysis and interpretation. This example must include the</w:t>
      </w:r>
      <w:r w:rsidR="00AA21A3" w:rsidRPr="0062223B">
        <w:rPr>
          <w:rFonts w:ascii="VIC" w:hAnsi="VIC"/>
          <w:sz w:val="20"/>
          <w:szCs w:val="20"/>
        </w:rPr>
        <w:t xml:space="preserve"> complete</w:t>
      </w:r>
      <w:r w:rsidR="003A3925" w:rsidRPr="0062223B">
        <w:rPr>
          <w:rFonts w:ascii="VIC" w:hAnsi="VIC"/>
          <w:sz w:val="20"/>
          <w:szCs w:val="20"/>
        </w:rPr>
        <w:t xml:space="preserve"> proof engineer comments register from the proof engineer engaged by the project.  </w:t>
      </w:r>
    </w:p>
    <w:p w14:paraId="6F415895" w14:textId="28E3B123" w:rsidR="00B9082E" w:rsidRPr="0062223B" w:rsidRDefault="00B9082E" w:rsidP="0062223B">
      <w:pPr>
        <w:pStyle w:val="ListParagraph"/>
        <w:numPr>
          <w:ilvl w:val="0"/>
          <w:numId w:val="8"/>
        </w:numPr>
        <w:shd w:val="clear" w:color="auto" w:fill="FFFFFF" w:themeFill="background1"/>
        <w:spacing w:before="80" w:after="120" w:line="240" w:lineRule="auto"/>
        <w:rPr>
          <w:rFonts w:ascii="VIC" w:hAnsi="VIC"/>
          <w:sz w:val="20"/>
          <w:szCs w:val="20"/>
        </w:rPr>
      </w:pPr>
      <w:r w:rsidRPr="0062223B">
        <w:rPr>
          <w:rFonts w:ascii="VIC" w:hAnsi="VIC"/>
          <w:sz w:val="20"/>
          <w:szCs w:val="20"/>
        </w:rPr>
        <w:t>The application is required to nominate a minimum of (3)</w:t>
      </w:r>
      <w:r w:rsidR="00056F9C" w:rsidRPr="0062223B">
        <w:rPr>
          <w:rFonts w:ascii="VIC" w:hAnsi="VIC"/>
          <w:sz w:val="20"/>
          <w:szCs w:val="20"/>
        </w:rPr>
        <w:t>,</w:t>
      </w:r>
      <w:r w:rsidRPr="0062223B">
        <w:rPr>
          <w:rFonts w:ascii="VIC" w:hAnsi="VIC"/>
          <w:sz w:val="20"/>
          <w:szCs w:val="20"/>
        </w:rPr>
        <w:t xml:space="preserve"> preferably Victorian</w:t>
      </w:r>
      <w:r w:rsidR="002B3D50" w:rsidRPr="0062223B">
        <w:rPr>
          <w:rFonts w:ascii="VIC" w:hAnsi="VIC"/>
          <w:sz w:val="20"/>
          <w:szCs w:val="20"/>
        </w:rPr>
        <w:t>, employees</w:t>
      </w:r>
      <w:r w:rsidR="00AA21A3" w:rsidRPr="0062223B">
        <w:rPr>
          <w:rFonts w:ascii="VIC" w:hAnsi="VIC"/>
          <w:sz w:val="20"/>
          <w:szCs w:val="20"/>
        </w:rPr>
        <w:t xml:space="preserve"> and</w:t>
      </w:r>
      <w:r w:rsidRPr="0062223B">
        <w:rPr>
          <w:rFonts w:ascii="VIC" w:hAnsi="VIC"/>
          <w:sz w:val="20"/>
          <w:szCs w:val="20"/>
        </w:rPr>
        <w:t xml:space="preserve"> provide CVs that clearly outline at least 5 years of experience in design work aligned with the competencies listed above.</w:t>
      </w:r>
    </w:p>
    <w:p w14:paraId="227B86A4" w14:textId="60D02EA5" w:rsidR="003A3925" w:rsidRPr="0062223B" w:rsidRDefault="003A3925" w:rsidP="0062223B">
      <w:pPr>
        <w:pStyle w:val="ListParagraph"/>
        <w:numPr>
          <w:ilvl w:val="0"/>
          <w:numId w:val="8"/>
        </w:numPr>
        <w:shd w:val="clear" w:color="auto" w:fill="FFFFFF" w:themeFill="background1"/>
        <w:spacing w:before="80" w:after="120" w:line="240" w:lineRule="auto"/>
        <w:rPr>
          <w:rFonts w:ascii="VIC" w:hAnsi="VIC"/>
          <w:sz w:val="20"/>
          <w:szCs w:val="20"/>
        </w:rPr>
      </w:pPr>
      <w:r w:rsidRPr="0062223B">
        <w:rPr>
          <w:rFonts w:ascii="VIC" w:hAnsi="VIC"/>
          <w:sz w:val="20"/>
          <w:szCs w:val="20"/>
        </w:rPr>
        <w:t xml:space="preserve">The geotechnical design specialists within the company </w:t>
      </w:r>
      <w:r w:rsidR="00AA21A3" w:rsidRPr="0062223B">
        <w:rPr>
          <w:rFonts w:ascii="VIC" w:hAnsi="VIC"/>
          <w:sz w:val="20"/>
          <w:szCs w:val="20"/>
        </w:rPr>
        <w:t xml:space="preserve">must </w:t>
      </w:r>
      <w:r w:rsidRPr="0062223B">
        <w:rPr>
          <w:rFonts w:ascii="VIC" w:hAnsi="VIC"/>
          <w:sz w:val="20"/>
          <w:szCs w:val="20"/>
        </w:rPr>
        <w:t>be</w:t>
      </w:r>
      <w:r w:rsidR="00AA21A3" w:rsidRPr="0062223B">
        <w:rPr>
          <w:rFonts w:ascii="VIC" w:hAnsi="VIC"/>
          <w:sz w:val="20"/>
          <w:szCs w:val="20"/>
        </w:rPr>
        <w:t xml:space="preserve"> Victorian</w:t>
      </w:r>
      <w:r w:rsidRPr="0062223B">
        <w:rPr>
          <w:rFonts w:ascii="VIC" w:hAnsi="VIC"/>
          <w:sz w:val="20"/>
          <w:szCs w:val="20"/>
        </w:rPr>
        <w:t xml:space="preserve"> registered engineers and will be recorded </w:t>
      </w:r>
      <w:r w:rsidR="00AA21A3" w:rsidRPr="0062223B">
        <w:rPr>
          <w:rFonts w:ascii="VIC" w:hAnsi="VIC"/>
          <w:sz w:val="20"/>
          <w:szCs w:val="20"/>
        </w:rPr>
        <w:t xml:space="preserve">against the company </w:t>
      </w:r>
      <w:r w:rsidRPr="0062223B">
        <w:rPr>
          <w:rFonts w:ascii="VIC" w:hAnsi="VIC"/>
          <w:sz w:val="20"/>
          <w:szCs w:val="20"/>
        </w:rPr>
        <w:t>with their Victorian Registered Engineer identifier.</w:t>
      </w:r>
    </w:p>
    <w:p w14:paraId="5478B5AB" w14:textId="77777777" w:rsidR="002478C6" w:rsidRDefault="002478C6" w:rsidP="002478C6">
      <w:pPr>
        <w:spacing w:before="80" w:after="120" w:line="240" w:lineRule="auto"/>
        <w:rPr>
          <w:rFonts w:ascii="VIC" w:hAnsi="VIC"/>
          <w:sz w:val="20"/>
          <w:szCs w:val="20"/>
        </w:rPr>
      </w:pPr>
    </w:p>
    <w:p w14:paraId="15D914B5" w14:textId="77777777" w:rsidR="00453354" w:rsidRPr="0038677B" w:rsidRDefault="00453354" w:rsidP="00453354">
      <w:pPr>
        <w:rPr>
          <w:rFonts w:ascii="VIC" w:eastAsiaTheme="majorEastAsia" w:hAnsi="VIC" w:cstheme="majorBidi"/>
          <w:color w:val="0F4761" w:themeColor="accent1" w:themeShade="BF"/>
          <w:sz w:val="32"/>
          <w:szCs w:val="32"/>
        </w:rPr>
      </w:pPr>
      <w:r w:rsidRPr="0038677B">
        <w:rPr>
          <w:rFonts w:ascii="VIC" w:eastAsiaTheme="majorEastAsia" w:hAnsi="VIC" w:cstheme="majorBidi"/>
          <w:color w:val="0F4761" w:themeColor="accent1" w:themeShade="BF"/>
          <w:sz w:val="32"/>
          <w:szCs w:val="32"/>
        </w:rPr>
        <w:t>Definitions</w:t>
      </w:r>
    </w:p>
    <w:p w14:paraId="6933A2B3" w14:textId="77777777" w:rsidR="00D514CB" w:rsidRDefault="00D514CB" w:rsidP="0062223B">
      <w:pPr>
        <w:pStyle w:val="ListParagraph"/>
        <w:numPr>
          <w:ilvl w:val="0"/>
          <w:numId w:val="6"/>
        </w:numPr>
        <w:rPr>
          <w:rFonts w:ascii="VIC" w:hAnsi="VIC"/>
          <w:sz w:val="20"/>
          <w:szCs w:val="20"/>
        </w:rPr>
      </w:pPr>
      <w:r w:rsidRPr="002478C6">
        <w:rPr>
          <w:rFonts w:ascii="VIC" w:hAnsi="VIC"/>
          <w:bCs/>
          <w:sz w:val="20"/>
          <w:szCs w:val="20"/>
        </w:rPr>
        <w:t>Transport Infrastructure</w:t>
      </w:r>
      <w:r w:rsidRPr="002478C6">
        <w:rPr>
          <w:rFonts w:ascii="VIC" w:hAnsi="VIC"/>
          <w:sz w:val="20"/>
          <w:szCs w:val="20"/>
        </w:rPr>
        <w:t xml:space="preserve"> refers to projects typically involving the upgrade or construction of new roads, infrastructure foundations, and rail assets. Carparks and council or industrial estate roads are not considered suitable example projects. Preference should be given to presenting available road projects.</w:t>
      </w:r>
    </w:p>
    <w:p w14:paraId="76D79881" w14:textId="176A49EF" w:rsidR="00D86646" w:rsidRPr="002478C6" w:rsidRDefault="00D86646" w:rsidP="0062223B">
      <w:pPr>
        <w:pStyle w:val="ListParagraph"/>
        <w:numPr>
          <w:ilvl w:val="0"/>
          <w:numId w:val="6"/>
        </w:numPr>
        <w:rPr>
          <w:rFonts w:ascii="VIC" w:hAnsi="VIC"/>
          <w:sz w:val="20"/>
          <w:szCs w:val="20"/>
        </w:rPr>
      </w:pPr>
      <w:r w:rsidRPr="002478C6">
        <w:rPr>
          <w:rFonts w:ascii="VIC" w:hAnsi="VIC"/>
          <w:sz w:val="20"/>
          <w:szCs w:val="20"/>
        </w:rPr>
        <w:t>Complex geology refers to geological features that are made up of two or more geological units. It can also refer to the difficulty of exploring areas with complex geology, which can make the acquisition, processing, and interpretation of geophysical data more challenging.</w:t>
      </w:r>
      <w:r w:rsidRPr="002478C6">
        <w:rPr>
          <w:rFonts w:ascii="Cambria" w:hAnsi="Cambria" w:cs="Cambria"/>
          <w:sz w:val="20"/>
          <w:szCs w:val="20"/>
        </w:rPr>
        <w:t> </w:t>
      </w:r>
    </w:p>
    <w:p w14:paraId="0571E860" w14:textId="77777777" w:rsidR="00CC0185" w:rsidRPr="00216DEB" w:rsidRDefault="00CC0185" w:rsidP="00CC0185">
      <w:pPr>
        <w:pStyle w:val="Heading2"/>
        <w:rPr>
          <w:rFonts w:ascii="VIC" w:hAnsi="VIC"/>
        </w:rPr>
      </w:pPr>
      <w:r w:rsidRPr="00216DEB">
        <w:rPr>
          <w:rFonts w:ascii="VIC" w:hAnsi="VIC"/>
        </w:rPr>
        <w:t>Spreadsheet</w:t>
      </w:r>
    </w:p>
    <w:p w14:paraId="7DEC6936" w14:textId="77777777" w:rsidR="00CC0185" w:rsidRPr="00F40282" w:rsidRDefault="00CC0185" w:rsidP="00CC0185">
      <w:pPr>
        <w:rPr>
          <w:rFonts w:ascii="VIC" w:hAnsi="VIC"/>
        </w:rPr>
      </w:pPr>
      <w:r w:rsidRPr="00F40282">
        <w:rPr>
          <w:rFonts w:ascii="VIC" w:hAnsi="VIC"/>
        </w:rPr>
        <w:t xml:space="preserve">Please complete the Part B Spreadsheet linked below. </w:t>
      </w:r>
    </w:p>
    <w:p w14:paraId="462C4626" w14:textId="69C5FC66" w:rsidR="00CC0185" w:rsidRPr="00CC0185" w:rsidRDefault="009501CC" w:rsidP="00CC0185">
      <w:pPr>
        <w:rPr>
          <w:rFonts w:ascii="VIC" w:eastAsia="Times New Roman" w:hAnsi="VIC" w:cs="Calibri"/>
          <w:sz w:val="20"/>
          <w:szCs w:val="20"/>
          <w:lang w:eastAsia="en-AU"/>
        </w:rPr>
      </w:pPr>
      <w:r>
        <w:rPr>
          <w:rFonts w:ascii="VIC" w:eastAsia="Times New Roman" w:hAnsi="VIC" w:cs="Calibri"/>
          <w:sz w:val="20"/>
          <w:szCs w:val="20"/>
          <w:lang w:eastAsia="en-AU"/>
        </w:rPr>
        <w:object w:dxaOrig="1517" w:dyaOrig="985" w14:anchorId="6B70B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3" o:title=""/>
          </v:shape>
          <o:OLEObject Type="Embed" ProgID="Excel.Sheet.12" ShapeID="_x0000_i1025" DrawAspect="Icon" ObjectID="_1820647091" r:id="rId14"/>
        </w:object>
      </w:r>
    </w:p>
    <w:sectPr w:rsidR="00CC0185" w:rsidRPr="00CC0185" w:rsidSect="00A962DD">
      <w:headerReference w:type="default" r:id="rId15"/>
      <w:pgSz w:w="11908" w:h="16833" w:code="9"/>
      <w:pgMar w:top="1134" w:right="851" w:bottom="851" w:left="964" w:header="680" w:footer="431"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7A79F" w14:textId="77777777" w:rsidR="00351FD8" w:rsidRDefault="00351FD8" w:rsidP="00EF050E">
      <w:pPr>
        <w:spacing w:after="0" w:line="240" w:lineRule="auto"/>
      </w:pPr>
      <w:r>
        <w:separator/>
      </w:r>
    </w:p>
  </w:endnote>
  <w:endnote w:type="continuationSeparator" w:id="0">
    <w:p w14:paraId="01677801" w14:textId="77777777" w:rsidR="00351FD8" w:rsidRDefault="00351FD8" w:rsidP="00EF050E">
      <w:pPr>
        <w:spacing w:after="0" w:line="240" w:lineRule="auto"/>
      </w:pPr>
      <w:r>
        <w:continuationSeparator/>
      </w:r>
    </w:p>
  </w:endnote>
  <w:endnote w:type="continuationNotice" w:id="1">
    <w:p w14:paraId="5C535D3E" w14:textId="77777777" w:rsidR="00351FD8" w:rsidRDefault="00351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C Light">
    <w:altName w:val="Calibri"/>
    <w:panose1 w:val="000004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EB5B1" w14:textId="77777777" w:rsidR="00351FD8" w:rsidRDefault="00351FD8" w:rsidP="00EF050E">
      <w:pPr>
        <w:spacing w:after="0" w:line="240" w:lineRule="auto"/>
      </w:pPr>
      <w:r>
        <w:separator/>
      </w:r>
    </w:p>
  </w:footnote>
  <w:footnote w:type="continuationSeparator" w:id="0">
    <w:p w14:paraId="34709000" w14:textId="77777777" w:rsidR="00351FD8" w:rsidRDefault="00351FD8" w:rsidP="00EF050E">
      <w:pPr>
        <w:spacing w:after="0" w:line="240" w:lineRule="auto"/>
      </w:pPr>
      <w:r>
        <w:continuationSeparator/>
      </w:r>
    </w:p>
  </w:footnote>
  <w:footnote w:type="continuationNotice" w:id="1">
    <w:p w14:paraId="0D041730" w14:textId="77777777" w:rsidR="00351FD8" w:rsidRDefault="00351F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1329" w14:textId="5D44877F" w:rsidR="00EF050E" w:rsidRDefault="00EF050E" w:rsidP="00EF050E">
    <w:pPr>
      <w:pStyle w:val="Header"/>
    </w:pPr>
    <w:r>
      <w:rPr>
        <w:noProof/>
      </w:rPr>
      <mc:AlternateContent>
        <mc:Choice Requires="wps">
          <w:drawing>
            <wp:anchor distT="0" distB="0" distL="114300" distR="114300" simplePos="0" relativeHeight="251658242" behindDoc="0" locked="0" layoutInCell="1" allowOverlap="1" wp14:anchorId="5876EBA9" wp14:editId="653BA5A2">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3F2F5201" id="Straight Connector 2" o:spid="_x0000_s1026" alt="&quot;&quot;" style="position:absolute;z-index:251661312;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3C4E1FA1" wp14:editId="1C202CEC">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3D7C5489" id="Straight Connector 2" o:spid="_x0000_s1026" alt="&quot;&quot;"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e8e8e8 [3214]" strokeweight="1pt">
              <v:stroke joinstyle="miter"/>
              <w10:wrap anchorx="margin" anchory="page"/>
            </v:line>
          </w:pict>
        </mc:Fallback>
      </mc:AlternateContent>
    </w:r>
    <w:r>
      <w:rPr>
        <w:noProof/>
      </w:rPr>
      <w:drawing>
        <wp:anchor distT="0" distB="0" distL="114300" distR="114300" simplePos="0" relativeHeight="251658240" behindDoc="1" locked="0" layoutInCell="1" allowOverlap="1" wp14:anchorId="19680D83" wp14:editId="47DB21C6">
          <wp:simplePos x="0" y="0"/>
          <wp:positionH relativeFrom="rightMargin">
            <wp:posOffset>-1289050</wp:posOffset>
          </wp:positionH>
          <wp:positionV relativeFrom="page">
            <wp:posOffset>0</wp:posOffset>
          </wp:positionV>
          <wp:extent cx="518400" cy="900000"/>
          <wp:effectExtent l="0" t="0" r="0" b="0"/>
          <wp:wrapNone/>
          <wp:docPr id="15545328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p w14:paraId="4345468C" w14:textId="491F9FDC" w:rsidR="00EF050E" w:rsidRDefault="00EF050E">
    <w:pPr>
      <w:pStyle w:val="Header"/>
    </w:pPr>
  </w:p>
  <w:p w14:paraId="457FBF82" w14:textId="77777777" w:rsidR="00EF050E" w:rsidRDefault="00EF0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2D8"/>
    <w:multiLevelType w:val="hybridMultilevel"/>
    <w:tmpl w:val="784C9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76276E"/>
    <w:multiLevelType w:val="hybridMultilevel"/>
    <w:tmpl w:val="2DDE2D8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F64FED"/>
    <w:multiLevelType w:val="singleLevel"/>
    <w:tmpl w:val="E5A46918"/>
    <w:lvl w:ilvl="0">
      <w:start w:val="1"/>
      <w:numFmt w:val="bullet"/>
      <w:pStyle w:val="Dots"/>
      <w:lvlText w:val=""/>
      <w:lvlJc w:val="left"/>
      <w:pPr>
        <w:tabs>
          <w:tab w:val="num" w:pos="360"/>
        </w:tabs>
        <w:ind w:left="360" w:hanging="360"/>
      </w:pPr>
      <w:rPr>
        <w:rFonts w:ascii="Symbol" w:hAnsi="Symbol" w:hint="default"/>
        <w:sz w:val="20"/>
      </w:rPr>
    </w:lvl>
  </w:abstractNum>
  <w:abstractNum w:abstractNumId="3" w15:restartNumberingAfterBreak="0">
    <w:nsid w:val="306A120A"/>
    <w:multiLevelType w:val="hybridMultilevel"/>
    <w:tmpl w:val="974851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B25E15"/>
    <w:multiLevelType w:val="hybridMultilevel"/>
    <w:tmpl w:val="181C6D3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C245268"/>
    <w:multiLevelType w:val="hybridMultilevel"/>
    <w:tmpl w:val="C21ADC30"/>
    <w:lvl w:ilvl="0" w:tplc="FFFFFFFF">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6D48AD"/>
    <w:multiLevelType w:val="hybridMultilevel"/>
    <w:tmpl w:val="98EC1E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6A20AA"/>
    <w:multiLevelType w:val="hybridMultilevel"/>
    <w:tmpl w:val="658ADA34"/>
    <w:lvl w:ilvl="0" w:tplc="9BE06FF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5C13C5"/>
    <w:multiLevelType w:val="singleLevel"/>
    <w:tmpl w:val="91C0DC88"/>
    <w:lvl w:ilvl="0">
      <w:numFmt w:val="bullet"/>
      <w:pStyle w:val="Dash"/>
      <w:lvlText w:val="-"/>
      <w:lvlJc w:val="left"/>
      <w:pPr>
        <w:tabs>
          <w:tab w:val="num" w:pos="717"/>
        </w:tabs>
        <w:ind w:left="714" w:hanging="357"/>
      </w:pPr>
      <w:rPr>
        <w:rFonts w:ascii="Symbol" w:hAnsi="Symbol" w:hint="default"/>
        <w:sz w:val="24"/>
      </w:rPr>
    </w:lvl>
  </w:abstractNum>
  <w:num w:numId="1" w16cid:durableId="1944342648">
    <w:abstractNumId w:val="8"/>
  </w:num>
  <w:num w:numId="2" w16cid:durableId="365838606">
    <w:abstractNumId w:val="2"/>
  </w:num>
  <w:num w:numId="3" w16cid:durableId="1083841058">
    <w:abstractNumId w:val="3"/>
  </w:num>
  <w:num w:numId="4" w16cid:durableId="1915121307">
    <w:abstractNumId w:val="0"/>
  </w:num>
  <w:num w:numId="5" w16cid:durableId="761491786">
    <w:abstractNumId w:val="5"/>
  </w:num>
  <w:num w:numId="6" w16cid:durableId="1428842096">
    <w:abstractNumId w:val="1"/>
  </w:num>
  <w:num w:numId="7" w16cid:durableId="1984845698">
    <w:abstractNumId w:val="6"/>
  </w:num>
  <w:num w:numId="8" w16cid:durableId="269751315">
    <w:abstractNumId w:val="4"/>
  </w:num>
  <w:num w:numId="9" w16cid:durableId="159436300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0E"/>
    <w:rsid w:val="000055C6"/>
    <w:rsid w:val="000055EB"/>
    <w:rsid w:val="0002424F"/>
    <w:rsid w:val="00041DFF"/>
    <w:rsid w:val="00042FD2"/>
    <w:rsid w:val="00047EAE"/>
    <w:rsid w:val="00056F9C"/>
    <w:rsid w:val="000B6FC3"/>
    <w:rsid w:val="000C3E53"/>
    <w:rsid w:val="00106D85"/>
    <w:rsid w:val="00120665"/>
    <w:rsid w:val="00134BE9"/>
    <w:rsid w:val="00160954"/>
    <w:rsid w:val="001911EF"/>
    <w:rsid w:val="001B75A9"/>
    <w:rsid w:val="001B760F"/>
    <w:rsid w:val="001C6392"/>
    <w:rsid w:val="0020322C"/>
    <w:rsid w:val="0022028F"/>
    <w:rsid w:val="002417DC"/>
    <w:rsid w:val="002478C6"/>
    <w:rsid w:val="00282091"/>
    <w:rsid w:val="00286C8D"/>
    <w:rsid w:val="002A470E"/>
    <w:rsid w:val="002B3D50"/>
    <w:rsid w:val="00317904"/>
    <w:rsid w:val="00351FD8"/>
    <w:rsid w:val="00352DA0"/>
    <w:rsid w:val="00366584"/>
    <w:rsid w:val="0038677B"/>
    <w:rsid w:val="003A3925"/>
    <w:rsid w:val="003A5BA6"/>
    <w:rsid w:val="003D0B4A"/>
    <w:rsid w:val="003E37C3"/>
    <w:rsid w:val="003F02C1"/>
    <w:rsid w:val="00413790"/>
    <w:rsid w:val="00447FDD"/>
    <w:rsid w:val="00453354"/>
    <w:rsid w:val="004646F7"/>
    <w:rsid w:val="00465370"/>
    <w:rsid w:val="004839B9"/>
    <w:rsid w:val="004A3408"/>
    <w:rsid w:val="004A5566"/>
    <w:rsid w:val="004B0040"/>
    <w:rsid w:val="004C1331"/>
    <w:rsid w:val="004E2F93"/>
    <w:rsid w:val="004E7C12"/>
    <w:rsid w:val="00506ED9"/>
    <w:rsid w:val="00541081"/>
    <w:rsid w:val="00542F56"/>
    <w:rsid w:val="00544AAA"/>
    <w:rsid w:val="0056449A"/>
    <w:rsid w:val="0058164E"/>
    <w:rsid w:val="00595805"/>
    <w:rsid w:val="00596179"/>
    <w:rsid w:val="005D35B5"/>
    <w:rsid w:val="005E2BD5"/>
    <w:rsid w:val="00603B03"/>
    <w:rsid w:val="00612734"/>
    <w:rsid w:val="0062223B"/>
    <w:rsid w:val="00625F91"/>
    <w:rsid w:val="00640710"/>
    <w:rsid w:val="00665E7F"/>
    <w:rsid w:val="006846F9"/>
    <w:rsid w:val="006D3ABB"/>
    <w:rsid w:val="006E04D4"/>
    <w:rsid w:val="00710031"/>
    <w:rsid w:val="00710D7E"/>
    <w:rsid w:val="007360C7"/>
    <w:rsid w:val="00746F88"/>
    <w:rsid w:val="007559DD"/>
    <w:rsid w:val="007635AA"/>
    <w:rsid w:val="00782758"/>
    <w:rsid w:val="00790009"/>
    <w:rsid w:val="007A4B2E"/>
    <w:rsid w:val="007A5A84"/>
    <w:rsid w:val="007C67D7"/>
    <w:rsid w:val="007C7F93"/>
    <w:rsid w:val="007D596B"/>
    <w:rsid w:val="007F68B9"/>
    <w:rsid w:val="00817646"/>
    <w:rsid w:val="008442CD"/>
    <w:rsid w:val="00846437"/>
    <w:rsid w:val="00847A63"/>
    <w:rsid w:val="00851EEF"/>
    <w:rsid w:val="0087673D"/>
    <w:rsid w:val="00896A37"/>
    <w:rsid w:val="008A6485"/>
    <w:rsid w:val="008C7A92"/>
    <w:rsid w:val="008E7621"/>
    <w:rsid w:val="008F0CBB"/>
    <w:rsid w:val="009029F9"/>
    <w:rsid w:val="00915018"/>
    <w:rsid w:val="009153F3"/>
    <w:rsid w:val="009178E8"/>
    <w:rsid w:val="009501CC"/>
    <w:rsid w:val="00965467"/>
    <w:rsid w:val="00990E42"/>
    <w:rsid w:val="009A05EB"/>
    <w:rsid w:val="009B4160"/>
    <w:rsid w:val="009D74A4"/>
    <w:rsid w:val="00A17B6B"/>
    <w:rsid w:val="00A22824"/>
    <w:rsid w:val="00A66240"/>
    <w:rsid w:val="00A75D5F"/>
    <w:rsid w:val="00A769F0"/>
    <w:rsid w:val="00A822A1"/>
    <w:rsid w:val="00A962DD"/>
    <w:rsid w:val="00A97FE7"/>
    <w:rsid w:val="00AA21A3"/>
    <w:rsid w:val="00B10112"/>
    <w:rsid w:val="00B1212F"/>
    <w:rsid w:val="00B14C69"/>
    <w:rsid w:val="00B322BD"/>
    <w:rsid w:val="00B3608D"/>
    <w:rsid w:val="00B52607"/>
    <w:rsid w:val="00B82302"/>
    <w:rsid w:val="00B875F9"/>
    <w:rsid w:val="00B9082E"/>
    <w:rsid w:val="00BA349E"/>
    <w:rsid w:val="00BB768A"/>
    <w:rsid w:val="00BC2F9A"/>
    <w:rsid w:val="00BD531D"/>
    <w:rsid w:val="00BE0678"/>
    <w:rsid w:val="00BE13E0"/>
    <w:rsid w:val="00BE66A6"/>
    <w:rsid w:val="00C2201C"/>
    <w:rsid w:val="00C23FB4"/>
    <w:rsid w:val="00C3539D"/>
    <w:rsid w:val="00C35C6B"/>
    <w:rsid w:val="00C528BD"/>
    <w:rsid w:val="00C65DD7"/>
    <w:rsid w:val="00CC0185"/>
    <w:rsid w:val="00CF2698"/>
    <w:rsid w:val="00D224F0"/>
    <w:rsid w:val="00D514CB"/>
    <w:rsid w:val="00D559EB"/>
    <w:rsid w:val="00D732CF"/>
    <w:rsid w:val="00D80EF6"/>
    <w:rsid w:val="00D8619B"/>
    <w:rsid w:val="00D86646"/>
    <w:rsid w:val="00D91078"/>
    <w:rsid w:val="00DB143E"/>
    <w:rsid w:val="00DC2E8E"/>
    <w:rsid w:val="00E13F72"/>
    <w:rsid w:val="00E43DCA"/>
    <w:rsid w:val="00E6643C"/>
    <w:rsid w:val="00E7045F"/>
    <w:rsid w:val="00E97786"/>
    <w:rsid w:val="00EC755F"/>
    <w:rsid w:val="00ED0BD5"/>
    <w:rsid w:val="00EF050E"/>
    <w:rsid w:val="00EF3100"/>
    <w:rsid w:val="00F002BA"/>
    <w:rsid w:val="00F06C7B"/>
    <w:rsid w:val="00F07769"/>
    <w:rsid w:val="00F17A94"/>
    <w:rsid w:val="00F52B26"/>
    <w:rsid w:val="00F57AF7"/>
    <w:rsid w:val="00F64053"/>
    <w:rsid w:val="00F66629"/>
    <w:rsid w:val="00F669F5"/>
    <w:rsid w:val="00F81339"/>
    <w:rsid w:val="00F93627"/>
    <w:rsid w:val="00FA24BD"/>
    <w:rsid w:val="00FA2B86"/>
    <w:rsid w:val="00FB60E8"/>
    <w:rsid w:val="00FB6CDD"/>
    <w:rsid w:val="00FF5F7B"/>
    <w:rsid w:val="5E4B7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BB3F"/>
  <w15:chartTrackingRefBased/>
  <w15:docId w15:val="{B8D4F9F7-DBAE-468C-A962-D4DAF07A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0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F050E"/>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s"/>
    <w:basedOn w:val="Normal"/>
    <w:next w:val="Normal"/>
    <w:link w:val="Heading5Char"/>
    <w:unhideWhenUsed/>
    <w:qFormat/>
    <w:rsid w:val="00EF0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F0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F0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F0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F0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0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0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50E"/>
    <w:rPr>
      <w:rFonts w:eastAsiaTheme="majorEastAsia" w:cstheme="majorBidi"/>
      <w:i/>
      <w:iCs/>
      <w:color w:val="0F4761" w:themeColor="accent1" w:themeShade="BF"/>
    </w:rPr>
  </w:style>
  <w:style w:type="character" w:customStyle="1" w:styleId="Heading5Char">
    <w:name w:val="Heading 5 Char"/>
    <w:aliases w:val="s Char"/>
    <w:basedOn w:val="DefaultParagraphFont"/>
    <w:link w:val="Heading5"/>
    <w:uiPriority w:val="9"/>
    <w:semiHidden/>
    <w:rsid w:val="00EF0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50E"/>
    <w:rPr>
      <w:rFonts w:eastAsiaTheme="majorEastAsia" w:cstheme="majorBidi"/>
      <w:color w:val="272727" w:themeColor="text1" w:themeTint="D8"/>
    </w:rPr>
  </w:style>
  <w:style w:type="paragraph" w:styleId="Title">
    <w:name w:val="Title"/>
    <w:basedOn w:val="Normal"/>
    <w:next w:val="Normal"/>
    <w:link w:val="TitleChar"/>
    <w:qFormat/>
    <w:rsid w:val="00EF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50E"/>
    <w:pPr>
      <w:spacing w:before="160"/>
      <w:jc w:val="center"/>
    </w:pPr>
    <w:rPr>
      <w:i/>
      <w:iCs/>
      <w:color w:val="404040" w:themeColor="text1" w:themeTint="BF"/>
    </w:rPr>
  </w:style>
  <w:style w:type="character" w:customStyle="1" w:styleId="QuoteChar">
    <w:name w:val="Quote Char"/>
    <w:basedOn w:val="DefaultParagraphFont"/>
    <w:link w:val="Quote"/>
    <w:uiPriority w:val="29"/>
    <w:rsid w:val="00EF050E"/>
    <w:rPr>
      <w:i/>
      <w:iCs/>
      <w:color w:val="404040" w:themeColor="text1" w:themeTint="BF"/>
    </w:rPr>
  </w:style>
  <w:style w:type="paragraph" w:styleId="ListParagraph">
    <w:name w:val="List Paragraph"/>
    <w:basedOn w:val="Normal"/>
    <w:uiPriority w:val="34"/>
    <w:qFormat/>
    <w:rsid w:val="00EF050E"/>
    <w:pPr>
      <w:ind w:left="720"/>
      <w:contextualSpacing/>
    </w:pPr>
  </w:style>
  <w:style w:type="character" w:styleId="IntenseEmphasis">
    <w:name w:val="Intense Emphasis"/>
    <w:basedOn w:val="DefaultParagraphFont"/>
    <w:uiPriority w:val="21"/>
    <w:qFormat/>
    <w:rsid w:val="00EF050E"/>
    <w:rPr>
      <w:i/>
      <w:iCs/>
      <w:color w:val="0F4761" w:themeColor="accent1" w:themeShade="BF"/>
    </w:rPr>
  </w:style>
  <w:style w:type="paragraph" w:styleId="IntenseQuote">
    <w:name w:val="Intense Quote"/>
    <w:basedOn w:val="Normal"/>
    <w:next w:val="Normal"/>
    <w:link w:val="IntenseQuoteChar"/>
    <w:uiPriority w:val="30"/>
    <w:qFormat/>
    <w:rsid w:val="00EF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50E"/>
    <w:rPr>
      <w:i/>
      <w:iCs/>
      <w:color w:val="0F4761" w:themeColor="accent1" w:themeShade="BF"/>
    </w:rPr>
  </w:style>
  <w:style w:type="character" w:styleId="IntenseReference">
    <w:name w:val="Intense Reference"/>
    <w:basedOn w:val="DefaultParagraphFont"/>
    <w:uiPriority w:val="32"/>
    <w:qFormat/>
    <w:rsid w:val="00EF050E"/>
    <w:rPr>
      <w:b/>
      <w:bCs/>
      <w:smallCaps/>
      <w:color w:val="0F4761" w:themeColor="accent1" w:themeShade="BF"/>
      <w:spacing w:val="5"/>
    </w:rPr>
  </w:style>
  <w:style w:type="paragraph" w:styleId="Header">
    <w:name w:val="header"/>
    <w:basedOn w:val="Normal"/>
    <w:link w:val="HeaderChar"/>
    <w:unhideWhenUsed/>
    <w:rsid w:val="00EF050E"/>
    <w:pPr>
      <w:tabs>
        <w:tab w:val="center" w:pos="4513"/>
        <w:tab w:val="right" w:pos="9026"/>
      </w:tabs>
      <w:spacing w:after="0" w:line="240" w:lineRule="auto"/>
    </w:pPr>
  </w:style>
  <w:style w:type="character" w:customStyle="1" w:styleId="HeaderChar">
    <w:name w:val="Header Char"/>
    <w:basedOn w:val="DefaultParagraphFont"/>
    <w:link w:val="Header"/>
    <w:uiPriority w:val="44"/>
    <w:rsid w:val="00EF050E"/>
  </w:style>
  <w:style w:type="paragraph" w:styleId="Footer">
    <w:name w:val="footer"/>
    <w:basedOn w:val="Normal"/>
    <w:link w:val="FooterChar"/>
    <w:uiPriority w:val="99"/>
    <w:unhideWhenUsed/>
    <w:rsid w:val="00EF0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50E"/>
  </w:style>
  <w:style w:type="character" w:styleId="PlaceholderText">
    <w:name w:val="Placeholder Text"/>
    <w:basedOn w:val="DefaultParagraphFont"/>
    <w:uiPriority w:val="99"/>
    <w:rsid w:val="00EF050E"/>
    <w:rPr>
      <w:color w:val="0E2841" w:themeColor="text2"/>
      <w:bdr w:val="none" w:sz="0" w:space="0" w:color="auto"/>
      <w:shd w:val="clear" w:color="auto" w:fill="D3D3D3"/>
    </w:rPr>
  </w:style>
  <w:style w:type="paragraph" w:customStyle="1" w:styleId="LightReportTite">
    <w:name w:val="Light Report Tite"/>
    <w:basedOn w:val="Normal"/>
    <w:next w:val="LightReportSubtitle"/>
    <w:uiPriority w:val="36"/>
    <w:unhideWhenUsed/>
    <w:rsid w:val="00EF050E"/>
    <w:pPr>
      <w:keepNext/>
      <w:spacing w:after="0" w:line="240" w:lineRule="auto"/>
      <w:ind w:left="567" w:right="4253"/>
      <w:contextualSpacing/>
    </w:pPr>
    <w:rPr>
      <w:rFonts w:ascii="VIC Light" w:hAnsi="VIC Light"/>
      <w:color w:val="4EA72E" w:themeColor="accent6"/>
      <w:sz w:val="64"/>
      <w:szCs w:val="20"/>
    </w:rPr>
  </w:style>
  <w:style w:type="paragraph" w:customStyle="1" w:styleId="LightReportSubtitle">
    <w:name w:val="Light Report Subtitle"/>
    <w:basedOn w:val="Normal"/>
    <w:next w:val="LightVersion"/>
    <w:uiPriority w:val="36"/>
    <w:unhideWhenUsed/>
    <w:rsid w:val="00EF050E"/>
    <w:pPr>
      <w:spacing w:before="80" w:after="120" w:line="240" w:lineRule="auto"/>
      <w:ind w:left="1021" w:right="4253"/>
    </w:pPr>
    <w:rPr>
      <w:rFonts w:ascii="VIC Light" w:hAnsi="VIC Light"/>
      <w:color w:val="4EA72E" w:themeColor="accent6"/>
      <w:sz w:val="36"/>
      <w:szCs w:val="20"/>
    </w:rPr>
  </w:style>
  <w:style w:type="paragraph" w:customStyle="1" w:styleId="LightDocumentType">
    <w:name w:val="Light Document Type"/>
    <w:basedOn w:val="Normal"/>
    <w:uiPriority w:val="36"/>
    <w:unhideWhenUsed/>
    <w:rsid w:val="00EF050E"/>
    <w:pPr>
      <w:spacing w:after="1440" w:line="240" w:lineRule="auto"/>
      <w:ind w:left="567" w:right="4253"/>
      <w:contextualSpacing/>
    </w:pPr>
    <w:rPr>
      <w:rFonts w:ascii="VIC Light" w:hAnsi="VIC Light"/>
      <w:color w:val="4EA72E" w:themeColor="accent6"/>
      <w:sz w:val="28"/>
      <w:szCs w:val="20"/>
    </w:rPr>
  </w:style>
  <w:style w:type="paragraph" w:customStyle="1" w:styleId="LightVersion">
    <w:name w:val="Light Version"/>
    <w:basedOn w:val="Normal"/>
    <w:uiPriority w:val="36"/>
    <w:unhideWhenUsed/>
    <w:rsid w:val="00EF050E"/>
    <w:pPr>
      <w:spacing w:after="0" w:line="240" w:lineRule="auto"/>
      <w:ind w:left="1021" w:right="4253"/>
    </w:pPr>
    <w:rPr>
      <w:rFonts w:ascii="VIC Light" w:hAnsi="VIC Light"/>
      <w:color w:val="4EA72E" w:themeColor="accent6"/>
      <w:sz w:val="28"/>
      <w:szCs w:val="20"/>
    </w:rPr>
  </w:style>
  <w:style w:type="character" w:styleId="Hyperlink">
    <w:name w:val="Hyperlink"/>
    <w:basedOn w:val="DefaultParagraphFont"/>
    <w:rsid w:val="00EF050E"/>
    <w:rPr>
      <w:color w:val="0000FF"/>
      <w:u w:val="single"/>
    </w:rPr>
  </w:style>
  <w:style w:type="paragraph" w:customStyle="1" w:styleId="Head2">
    <w:name w:val="Head2"/>
    <w:basedOn w:val="Heading2"/>
    <w:next w:val="Normal"/>
    <w:rsid w:val="00EF050E"/>
    <w:pPr>
      <w:keepNext w:val="0"/>
      <w:keepLines w:val="0"/>
      <w:spacing w:before="0" w:after="60" w:line="240" w:lineRule="auto"/>
    </w:pPr>
    <w:rPr>
      <w:rFonts w:ascii="Arial" w:eastAsia="Times New Roman" w:hAnsi="Arial" w:cs="Arial"/>
      <w:b/>
      <w:bCs/>
      <w:color w:val="auto"/>
      <w:sz w:val="16"/>
      <w:szCs w:val="20"/>
    </w:rPr>
  </w:style>
  <w:style w:type="paragraph" w:customStyle="1" w:styleId="Head1">
    <w:name w:val="Head1"/>
    <w:basedOn w:val="Normal"/>
    <w:rsid w:val="00EF050E"/>
    <w:pPr>
      <w:spacing w:after="240" w:line="240" w:lineRule="auto"/>
    </w:pPr>
    <w:rPr>
      <w:rFonts w:ascii="Arial" w:eastAsia="Times New Roman" w:hAnsi="Arial" w:cs="Times New Roman"/>
      <w:b/>
      <w:sz w:val="36"/>
      <w:szCs w:val="20"/>
    </w:rPr>
  </w:style>
  <w:style w:type="paragraph" w:customStyle="1" w:styleId="Head3">
    <w:name w:val="Head3"/>
    <w:basedOn w:val="Head2"/>
    <w:rsid w:val="00EF050E"/>
    <w:pPr>
      <w:spacing w:before="240"/>
    </w:pPr>
    <w:rPr>
      <w:sz w:val="24"/>
    </w:rPr>
  </w:style>
  <w:style w:type="paragraph" w:customStyle="1" w:styleId="Dots">
    <w:name w:val="Dots"/>
    <w:basedOn w:val="Normal"/>
    <w:rsid w:val="00EF050E"/>
    <w:pPr>
      <w:numPr>
        <w:numId w:val="2"/>
      </w:numPr>
      <w:spacing w:before="120" w:after="0" w:line="240" w:lineRule="auto"/>
    </w:pPr>
    <w:rPr>
      <w:rFonts w:ascii="Times New Roman" w:eastAsia="Times New Roman" w:hAnsi="Times New Roman" w:cs="Times New Roman"/>
      <w:sz w:val="24"/>
      <w:szCs w:val="20"/>
    </w:rPr>
  </w:style>
  <w:style w:type="paragraph" w:customStyle="1" w:styleId="Dash">
    <w:name w:val="Dash"/>
    <w:basedOn w:val="Normal"/>
    <w:rsid w:val="00EF050E"/>
    <w:pPr>
      <w:numPr>
        <w:numId w:val="1"/>
      </w:numPr>
      <w:spacing w:after="0" w:line="240" w:lineRule="auto"/>
    </w:pPr>
    <w:rPr>
      <w:rFonts w:ascii="Times New Roman" w:eastAsia="Times New Roman" w:hAnsi="Times New Roman" w:cs="Times New Roman"/>
      <w:sz w:val="24"/>
      <w:szCs w:val="20"/>
    </w:rPr>
  </w:style>
  <w:style w:type="paragraph" w:customStyle="1" w:styleId="Para">
    <w:name w:val="Para"/>
    <w:basedOn w:val="Normal"/>
    <w:rsid w:val="00EF050E"/>
    <w:pPr>
      <w:spacing w:after="0" w:line="240" w:lineRule="auto"/>
      <w:ind w:left="567" w:hanging="567"/>
    </w:pPr>
    <w:rPr>
      <w:rFonts w:ascii="Times New Roman" w:eastAsia="Times New Roman" w:hAnsi="Times New Roman" w:cs="Times New Roman"/>
      <w:sz w:val="24"/>
      <w:szCs w:val="20"/>
    </w:rPr>
  </w:style>
  <w:style w:type="paragraph" w:styleId="BodyTextIndent">
    <w:name w:val="Body Text Indent"/>
    <w:basedOn w:val="Normal"/>
    <w:link w:val="BodyTextIndentChar"/>
    <w:rsid w:val="00EF050E"/>
    <w:pPr>
      <w:tabs>
        <w:tab w:val="left" w:pos="2444"/>
        <w:tab w:val="left" w:pos="3011"/>
        <w:tab w:val="left" w:pos="3294"/>
      </w:tabs>
      <w:spacing w:after="0" w:line="240" w:lineRule="auto"/>
      <w:ind w:left="3294" w:hanging="3294"/>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EF050E"/>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EF050E"/>
    <w:pPr>
      <w:spacing w:after="0" w:line="240" w:lineRule="auto"/>
      <w:ind w:left="284" w:hanging="284"/>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F050E"/>
    <w:rPr>
      <w:rFonts w:ascii="Times New Roman" w:eastAsia="Times New Roman" w:hAnsi="Times New Roman" w:cs="Times New Roman"/>
      <w:sz w:val="24"/>
      <w:szCs w:val="20"/>
    </w:rPr>
  </w:style>
  <w:style w:type="paragraph" w:styleId="BodyText">
    <w:name w:val="Body Text"/>
    <w:basedOn w:val="Normal"/>
    <w:link w:val="BodyTextChar"/>
    <w:rsid w:val="00EF050E"/>
    <w:pPr>
      <w:spacing w:after="0" w:line="240" w:lineRule="auto"/>
      <w:jc w:val="both"/>
    </w:pPr>
    <w:rPr>
      <w:rFonts w:ascii="Arial Narrow" w:eastAsia="Times New Roman" w:hAnsi="Arial Narrow" w:cs="Times New Roman"/>
      <w:sz w:val="24"/>
      <w:szCs w:val="20"/>
    </w:rPr>
  </w:style>
  <w:style w:type="character" w:customStyle="1" w:styleId="BodyTextChar">
    <w:name w:val="Body Text Char"/>
    <w:basedOn w:val="DefaultParagraphFont"/>
    <w:link w:val="BodyText"/>
    <w:rsid w:val="00EF050E"/>
    <w:rPr>
      <w:rFonts w:ascii="Arial Narrow" w:eastAsia="Times New Roman" w:hAnsi="Arial Narrow" w:cs="Times New Roman"/>
      <w:sz w:val="24"/>
      <w:szCs w:val="20"/>
    </w:rPr>
  </w:style>
  <w:style w:type="paragraph" w:styleId="BodyTextIndent3">
    <w:name w:val="Body Text Indent 3"/>
    <w:basedOn w:val="Normal"/>
    <w:link w:val="BodyTextIndent3Char"/>
    <w:rsid w:val="00EF050E"/>
    <w:pPr>
      <w:spacing w:after="0" w:line="240" w:lineRule="auto"/>
      <w:ind w:left="567"/>
      <w:jc w:val="both"/>
    </w:pPr>
    <w:rPr>
      <w:rFonts w:ascii="Arial Narrow" w:eastAsia="Times New Roman" w:hAnsi="Arial Narrow" w:cs="Times New Roman"/>
      <w:sz w:val="24"/>
      <w:szCs w:val="20"/>
    </w:rPr>
  </w:style>
  <w:style w:type="character" w:customStyle="1" w:styleId="BodyTextIndent3Char">
    <w:name w:val="Body Text Indent 3 Char"/>
    <w:basedOn w:val="DefaultParagraphFont"/>
    <w:link w:val="BodyTextIndent3"/>
    <w:rsid w:val="00EF050E"/>
    <w:rPr>
      <w:rFonts w:ascii="Arial Narrow" w:eastAsia="Times New Roman" w:hAnsi="Arial Narrow" w:cs="Times New Roman"/>
      <w:sz w:val="24"/>
      <w:szCs w:val="20"/>
    </w:rPr>
  </w:style>
  <w:style w:type="paragraph" w:styleId="FootnoteText">
    <w:name w:val="footnote text"/>
    <w:basedOn w:val="Normal"/>
    <w:link w:val="FootnoteTextChar"/>
    <w:semiHidden/>
    <w:rsid w:val="00EF05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F050E"/>
    <w:rPr>
      <w:rFonts w:ascii="Times New Roman" w:eastAsia="Times New Roman" w:hAnsi="Times New Roman" w:cs="Times New Roman"/>
      <w:sz w:val="20"/>
      <w:szCs w:val="20"/>
    </w:rPr>
  </w:style>
  <w:style w:type="character" w:styleId="FootnoteReference">
    <w:name w:val="footnote reference"/>
    <w:basedOn w:val="DefaultParagraphFont"/>
    <w:semiHidden/>
    <w:rsid w:val="00EF050E"/>
    <w:rPr>
      <w:vertAlign w:val="superscript"/>
    </w:rPr>
  </w:style>
  <w:style w:type="paragraph" w:styleId="BodyText3">
    <w:name w:val="Body Text 3"/>
    <w:basedOn w:val="Normal"/>
    <w:link w:val="BodyText3Char"/>
    <w:rsid w:val="00EF050E"/>
    <w:pPr>
      <w:spacing w:after="0" w:line="240" w:lineRule="auto"/>
    </w:pPr>
    <w:rPr>
      <w:rFonts w:ascii="Times New Roman" w:eastAsia="Times New Roman" w:hAnsi="Times New Roman" w:cs="Times New Roman"/>
      <w:b/>
      <w:sz w:val="24"/>
      <w:szCs w:val="20"/>
      <w:lang w:val="en-US"/>
    </w:rPr>
  </w:style>
  <w:style w:type="character" w:customStyle="1" w:styleId="BodyText3Char">
    <w:name w:val="Body Text 3 Char"/>
    <w:basedOn w:val="DefaultParagraphFont"/>
    <w:link w:val="BodyText3"/>
    <w:rsid w:val="00EF050E"/>
    <w:rPr>
      <w:rFonts w:ascii="Times New Roman" w:eastAsia="Times New Roman" w:hAnsi="Times New Roman" w:cs="Times New Roman"/>
      <w:b/>
      <w:sz w:val="24"/>
      <w:szCs w:val="20"/>
      <w:lang w:val="en-US"/>
    </w:rPr>
  </w:style>
  <w:style w:type="paragraph" w:styleId="BodyText2">
    <w:name w:val="Body Text 2"/>
    <w:basedOn w:val="Normal"/>
    <w:link w:val="BodyText2Char"/>
    <w:rsid w:val="00EF050E"/>
    <w:pPr>
      <w:framePr w:w="2880" w:h="720" w:hRule="exact" w:hSpace="240" w:vSpace="240" w:wrap="auto" w:vAnchor="text" w:hAnchor="margin" w:x="3218" w:y="1"/>
      <w:widowControl w:val="0"/>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b/>
      <w:snapToGrid w:val="0"/>
      <w:sz w:val="32"/>
      <w:szCs w:val="20"/>
      <w:lang w:val="en-US"/>
    </w:rPr>
  </w:style>
  <w:style w:type="character" w:customStyle="1" w:styleId="BodyText2Char">
    <w:name w:val="Body Text 2 Char"/>
    <w:basedOn w:val="DefaultParagraphFont"/>
    <w:link w:val="BodyText2"/>
    <w:rsid w:val="00EF050E"/>
    <w:rPr>
      <w:rFonts w:ascii="Times New Roman" w:eastAsia="Times New Roman" w:hAnsi="Times New Roman" w:cs="Times New Roman"/>
      <w:b/>
      <w:snapToGrid w:val="0"/>
      <w:sz w:val="32"/>
      <w:szCs w:val="20"/>
      <w:lang w:val="en-US"/>
    </w:rPr>
  </w:style>
  <w:style w:type="paragraph" w:styleId="Caption">
    <w:name w:val="caption"/>
    <w:basedOn w:val="Normal"/>
    <w:next w:val="Normal"/>
    <w:qFormat/>
    <w:rsid w:val="00EF050E"/>
    <w:pPr>
      <w:tabs>
        <w:tab w:val="center" w:pos="4657"/>
      </w:tabs>
      <w:spacing w:after="0" w:line="240" w:lineRule="auto"/>
      <w:jc w:val="center"/>
    </w:pPr>
    <w:rPr>
      <w:rFonts w:ascii="Times New Roman" w:eastAsia="Times New Roman" w:hAnsi="Times New Roman" w:cs="Times New Roman"/>
      <w:b/>
      <w:sz w:val="28"/>
      <w:szCs w:val="20"/>
    </w:rPr>
  </w:style>
  <w:style w:type="character" w:styleId="PageNumber">
    <w:name w:val="page number"/>
    <w:basedOn w:val="DefaultParagraphFont"/>
    <w:rsid w:val="00EF050E"/>
  </w:style>
  <w:style w:type="paragraph" w:styleId="DocumentMap">
    <w:name w:val="Document Map"/>
    <w:basedOn w:val="Normal"/>
    <w:link w:val="DocumentMapChar"/>
    <w:semiHidden/>
    <w:rsid w:val="00EF050E"/>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EF050E"/>
    <w:rPr>
      <w:rFonts w:ascii="Tahoma" w:eastAsia="Times New Roman" w:hAnsi="Tahoma" w:cs="Times New Roman"/>
      <w:sz w:val="24"/>
      <w:szCs w:val="20"/>
      <w:shd w:val="clear" w:color="auto" w:fill="000080"/>
    </w:rPr>
  </w:style>
  <w:style w:type="table" w:styleId="TableGrid">
    <w:name w:val="Table Grid"/>
    <w:basedOn w:val="TableNormal"/>
    <w:uiPriority w:val="39"/>
    <w:rsid w:val="00EF050E"/>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Normal"/>
    <w:autoRedefine/>
    <w:rsid w:val="00EF050E"/>
    <w:pPr>
      <w:spacing w:after="0" w:line="240" w:lineRule="auto"/>
    </w:pPr>
    <w:rPr>
      <w:rFonts w:ascii="Garamond" w:eastAsia="Times New Roman" w:hAnsi="Garamond" w:cs="Times New Roman"/>
      <w:snapToGrid w:val="0"/>
      <w:kern w:val="20"/>
      <w:sz w:val="20"/>
      <w:szCs w:val="20"/>
      <w:lang w:val="en-GB"/>
    </w:rPr>
  </w:style>
  <w:style w:type="character" w:styleId="FollowedHyperlink">
    <w:name w:val="FollowedHyperlink"/>
    <w:basedOn w:val="DefaultParagraphFont"/>
    <w:rsid w:val="00EF050E"/>
    <w:rPr>
      <w:color w:val="606420"/>
      <w:u w:val="single"/>
    </w:rPr>
  </w:style>
  <w:style w:type="character" w:styleId="CommentReference">
    <w:name w:val="annotation reference"/>
    <w:basedOn w:val="DefaultParagraphFont"/>
    <w:uiPriority w:val="99"/>
    <w:rsid w:val="00EF050E"/>
    <w:rPr>
      <w:sz w:val="16"/>
      <w:szCs w:val="16"/>
    </w:rPr>
  </w:style>
  <w:style w:type="paragraph" w:styleId="CommentText">
    <w:name w:val="annotation text"/>
    <w:basedOn w:val="Normal"/>
    <w:link w:val="CommentTextChar"/>
    <w:uiPriority w:val="99"/>
    <w:rsid w:val="00EF050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F05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050E"/>
    <w:rPr>
      <w:b/>
      <w:bCs/>
    </w:rPr>
  </w:style>
  <w:style w:type="character" w:customStyle="1" w:styleId="CommentSubjectChar">
    <w:name w:val="Comment Subject Char"/>
    <w:basedOn w:val="CommentTextChar"/>
    <w:link w:val="CommentSubject"/>
    <w:rsid w:val="00EF050E"/>
    <w:rPr>
      <w:rFonts w:ascii="Times New Roman" w:eastAsia="Times New Roman" w:hAnsi="Times New Roman" w:cs="Times New Roman"/>
      <w:b/>
      <w:bCs/>
      <w:sz w:val="20"/>
      <w:szCs w:val="20"/>
    </w:rPr>
  </w:style>
  <w:style w:type="paragraph" w:styleId="Revision">
    <w:name w:val="Revision"/>
    <w:hidden/>
    <w:uiPriority w:val="99"/>
    <w:semiHidden/>
    <w:rsid w:val="00EF050E"/>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rsid w:val="00EF050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EF050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F050E"/>
    <w:rPr>
      <w:color w:val="605E5C"/>
      <w:shd w:val="clear" w:color="auto" w:fill="E1DFDD"/>
    </w:rPr>
  </w:style>
  <w:style w:type="table" w:customStyle="1" w:styleId="TableGrid1">
    <w:name w:val="Table Grid1"/>
    <w:basedOn w:val="TableNormal"/>
    <w:next w:val="TableGrid"/>
    <w:rsid w:val="00A962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212F"/>
    <w:pPr>
      <w:spacing w:after="0" w:line="240" w:lineRule="auto"/>
    </w:pPr>
    <w:rPr>
      <w:rFonts w:ascii="Cambria" w:eastAsia="MS Mincho" w:hAnsi="Cambria"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1212F"/>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2-Numbered">
    <w:name w:val="Heading 2 - Numbered"/>
    <w:basedOn w:val="Heading2"/>
    <w:next w:val="Normal"/>
    <w:link w:val="Heading2-NumberedChar"/>
    <w:uiPriority w:val="9"/>
    <w:qFormat/>
    <w:rsid w:val="0038677B"/>
    <w:pPr>
      <w:spacing w:before="240" w:after="120" w:line="240" w:lineRule="auto"/>
      <w:ind w:left="680" w:hanging="680"/>
      <w:contextualSpacing/>
    </w:pPr>
    <w:rPr>
      <w:b/>
      <w:sz w:val="24"/>
      <w:szCs w:val="26"/>
    </w:rPr>
  </w:style>
  <w:style w:type="character" w:customStyle="1" w:styleId="Heading2-NumberedChar">
    <w:name w:val="Heading 2 - Numbered Char"/>
    <w:basedOn w:val="Heading2Char"/>
    <w:link w:val="Heading2-Numbered"/>
    <w:uiPriority w:val="9"/>
    <w:rsid w:val="0038677B"/>
    <w:rPr>
      <w:rFonts w:asciiTheme="majorHAnsi" w:eastAsiaTheme="majorEastAsia" w:hAnsiTheme="majorHAnsi" w:cstheme="majorBidi"/>
      <w:b/>
      <w:color w:val="0F4761" w:themeColor="accent1" w:themeShade="BF"/>
      <w:sz w:val="24"/>
      <w:szCs w:val="26"/>
    </w:rPr>
  </w:style>
  <w:style w:type="character" w:customStyle="1" w:styleId="cf01">
    <w:name w:val="cf01"/>
    <w:basedOn w:val="DefaultParagraphFont"/>
    <w:rsid w:val="00C23F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qual@transport.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a399a3-3b21-46d6-9c8b-b184098d8e42" xsi:nil="true"/>
    <UpdateComments xmlns="28e7cb17-2731-456e-a397-f8b5a353404b" xsi:nil="true"/>
    <lcf76f155ced4ddcb4097134ff3c332f xmlns="28e7cb17-2731-456e-a397-f8b5a353404b">
      <Terms xmlns="http://schemas.microsoft.com/office/infopath/2007/PartnerControls"/>
    </lcf76f155ced4ddcb4097134ff3c332f>
    <_Flow_SignoffStatus xmlns="28e7cb17-2731-456e-a397-f8b5a35340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707F2173C74B48B0DC6DD66252AA3C" ma:contentTypeVersion="10" ma:contentTypeDescription="Create a new document." ma:contentTypeScope="" ma:versionID="61d6378f69b7bc3432f9d1b5957b6da2">
  <xsd:schema xmlns:xsd="http://www.w3.org/2001/XMLSchema" xmlns:xs="http://www.w3.org/2001/XMLSchema" xmlns:p="http://schemas.microsoft.com/office/2006/metadata/properties" xmlns:ns2="28e7cb17-2731-456e-a397-f8b5a353404b" xmlns:ns3="89a399a3-3b21-46d6-9c8b-b184098d8e42" xmlns:ns4="04b71389-1906-47c5-851f-358a89a05ede" xmlns:ns5="60241be0-662e-4965-8cd3-ab8051b8fa86" targetNamespace="http://schemas.microsoft.com/office/2006/metadata/properties" ma:root="true" ma:fieldsID="89e330300b0ea6345b1fefe57be135a8" ns2:_="" ns3:_="" ns4:_="" ns5:_="">
    <xsd:import namespace="28e7cb17-2731-456e-a397-f8b5a353404b"/>
    <xsd:import namespace="89a399a3-3b21-46d6-9c8b-b184098d8e42"/>
    <xsd:import namespace="04b71389-1906-47c5-851f-358a89a05ede"/>
    <xsd:import namespace="60241be0-662e-4965-8cd3-ab8051b8fa86"/>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4:MediaServiceDateTaken" minOccurs="0"/>
                <xsd:element ref="ns4:MediaLengthInSeconds" minOccurs="0"/>
                <xsd:element ref="ns4:MediaServiceOCR" minOccurs="0"/>
                <xsd:element ref="ns4:MediaServiceGenerationTime" minOccurs="0"/>
                <xsd:element ref="ns4:MediaServiceEventHashCode" minOccurs="0"/>
                <xsd:element ref="ns2:MediaServiceObjectDetectorVersions" minOccurs="0"/>
                <xsd:element ref="ns2:MediaServiceLocation" minOccurs="0"/>
                <xsd:element ref="ns2:MediaServiceSearchProperties" minOccurs="0"/>
                <xsd:element ref="ns2:_Flow_SignoffStatus" minOccurs="0"/>
                <xsd:element ref="ns2:Update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7cb17-2731-456e-a397-f8b5a353404b"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UpdateComments" ma:index="26" nillable="true" ma:displayName="Update Comments" ma:format="Dropdown" ma:internalName="Updat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399a3-3b21-46d6-9c8b-b184098d8e4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a209446-763c-41eb-9b2a-c55e93451afa}" ma:internalName="TaxCatchAll" ma:showField="CatchAllData" ma:web="89a399a3-3b21-46d6-9c8b-b184098d8e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71389-1906-47c5-851f-358a89a05e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41be0-662e-4965-8cd3-ab8051b8fa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EC7C6-CF21-491D-B46A-0B8CFDBFACAA}">
  <ds:schemaRefs>
    <ds:schemaRef ds:uri="http://schemas.microsoft.com/sharepoint/v3/contenttype/forms"/>
  </ds:schemaRefs>
</ds:datastoreItem>
</file>

<file path=customXml/itemProps2.xml><?xml version="1.0" encoding="utf-8"?>
<ds:datastoreItem xmlns:ds="http://schemas.openxmlformats.org/officeDocument/2006/customXml" ds:itemID="{6FC93271-7F7B-44F0-BB22-92FD178DD693}">
  <ds:schemaRefs>
    <ds:schemaRef ds:uri="http://schemas.microsoft.com/office/2006/metadata/properties"/>
    <ds:schemaRef ds:uri="http://schemas.microsoft.com/office/infopath/2007/PartnerControls"/>
    <ds:schemaRef ds:uri="89a399a3-3b21-46d6-9c8b-b184098d8e42"/>
    <ds:schemaRef ds:uri="28e7cb17-2731-456e-a397-f8b5a353404b"/>
  </ds:schemaRefs>
</ds:datastoreItem>
</file>

<file path=customXml/itemProps3.xml><?xml version="1.0" encoding="utf-8"?>
<ds:datastoreItem xmlns:ds="http://schemas.openxmlformats.org/officeDocument/2006/customXml" ds:itemID="{941F767A-FFE1-4395-8BAD-6C83EB3A8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7cb17-2731-456e-a397-f8b5a353404b"/>
    <ds:schemaRef ds:uri="89a399a3-3b21-46d6-9c8b-b184098d8e42"/>
    <ds:schemaRef ds:uri="04b71389-1906-47c5-851f-358a89a05ede"/>
    <ds:schemaRef ds:uri="60241be0-662e-4965-8cd3-ab8051b8f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bf00bd-2df2-4f76-9936-c594c868504e}"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2518</TotalTime>
  <Pages>4</Pages>
  <Words>956</Words>
  <Characters>5403</Characters>
  <Application>Microsoft Office Word</Application>
  <DocSecurity>0</DocSecurity>
  <Lines>284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 Robinson (DTP)</dc:creator>
  <cp:keywords/>
  <dc:description/>
  <cp:lastModifiedBy>Dimi Robinson (DTP)</cp:lastModifiedBy>
  <cp:revision>5</cp:revision>
  <dcterms:created xsi:type="dcterms:W3CDTF">2025-09-27T03:57:00Z</dcterms:created>
  <dcterms:modified xsi:type="dcterms:W3CDTF">2025-09-29T00:30:00Z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0x0101008C707F2173C74B48B0DC6DD66252AA3C</vt:lpwstr>
  </property>
</Properties>
</file>