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sdtContent>
        <w:p w14:paraId="7917F952" w14:textId="655FFAEA" w:rsidR="00EF050E" w:rsidRPr="00EF050E" w:rsidRDefault="00EF050E" w:rsidP="00EF050E">
          <w:pPr>
            <w:pStyle w:val="LightDocumentType"/>
            <w:rPr>
              <w:rFonts w:ascii="VIC" w:hAnsi="VIC"/>
            </w:rPr>
          </w:pPr>
        </w:p>
        <w:p w14:paraId="27C4C13E" w14:textId="6B5B479C" w:rsidR="00EF050E" w:rsidRPr="00432CD0" w:rsidRDefault="00EF050E">
          <w:pPr>
            <w:pStyle w:val="LightReportTite"/>
            <w:rPr>
              <w:rFonts w:ascii="VIC" w:hAnsi="VIC"/>
            </w:rPr>
          </w:pPr>
          <w:r w:rsidRPr="00432CD0">
            <w:rPr>
              <w:rFonts w:ascii="VIC" w:hAnsi="VIC"/>
              <w:noProof/>
            </w:rPr>
            <w:drawing>
              <wp:anchor distT="0" distB="0" distL="114300" distR="114300" simplePos="0" relativeHeight="251658241" behindDoc="1" locked="0" layoutInCell="1" allowOverlap="1" wp14:anchorId="76CD3688" wp14:editId="27D71925">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432CD0">
            <w:rPr>
              <w:rFonts w:ascii="VIC" w:hAnsi="VIC"/>
              <w:noProof/>
            </w:rPr>
            <w:drawing>
              <wp:anchor distT="0" distB="0" distL="114300" distR="114300" simplePos="0" relativeHeight="251658240"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432CD0">
            <w:rPr>
              <w:rFonts w:ascii="VIC" w:hAnsi="VIC"/>
            </w:rPr>
            <w:t xml:space="preserve">Part B – </w:t>
          </w:r>
          <w:r w:rsidR="00924755" w:rsidRPr="00924755">
            <w:rPr>
              <w:rFonts w:ascii="VIC" w:hAnsi="VIC"/>
            </w:rPr>
            <w:t xml:space="preserve">Groundwater &amp; Hydrogeology </w:t>
          </w:r>
          <w:r w:rsidR="00603B03" w:rsidRPr="00432CD0">
            <w:rPr>
              <w:rFonts w:ascii="VIC" w:hAnsi="VIC"/>
            </w:rPr>
            <w:t>(GT-</w:t>
          </w:r>
          <w:r w:rsidR="0038083C" w:rsidRPr="00432CD0">
            <w:rPr>
              <w:rFonts w:ascii="VIC" w:hAnsi="VIC"/>
            </w:rPr>
            <w:t>GWH</w:t>
          </w:r>
          <w:r w:rsidR="00603B03" w:rsidRPr="00432CD0">
            <w:rPr>
              <w:rFonts w:ascii="VIC" w:hAnsi="VIC"/>
            </w:rPr>
            <w:t xml:space="preserve">) </w:t>
          </w:r>
          <w:r w:rsidR="00432CD0" w:rsidRPr="00432CD0">
            <w:rPr>
              <w:rFonts w:ascii="VIC" w:hAnsi="VIC"/>
            </w:rPr>
            <w:t>Level Application</w:t>
          </w:r>
        </w:p>
        <w:p w14:paraId="6F1E87BB" w14:textId="3451B361" w:rsidR="00EF050E" w:rsidRPr="00EF050E" w:rsidRDefault="00EF050E">
          <w:pPr>
            <w:rPr>
              <w:rFonts w:ascii="VIC" w:hAnsi="VIC"/>
            </w:rPr>
          </w:pPr>
          <w:r w:rsidRPr="00EF050E">
            <w:rPr>
              <w:rFonts w:ascii="VIC" w:hAnsi="VIC"/>
            </w:rPr>
            <w:br w:type="page"/>
          </w:r>
        </w:p>
      </w:sdtContent>
    </w:sdt>
    <w:p w14:paraId="1B43DAC4" w14:textId="77777777" w:rsidR="00432CD0" w:rsidRDefault="00432CD0" w:rsidP="00432CD0">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Pr>
          <w:rFonts w:ascii="VIC" w:eastAsiaTheme="majorEastAsia" w:hAnsi="VIC" w:cstheme="majorBidi"/>
          <w:color w:val="0F4761" w:themeColor="accent1" w:themeShade="BF"/>
          <w:kern w:val="2"/>
          <w:sz w:val="40"/>
          <w:szCs w:val="40"/>
          <w14:ligatures w14:val="standardContextual"/>
        </w:rPr>
        <w:lastRenderedPageBreak/>
        <w:t>Part B</w:t>
      </w:r>
    </w:p>
    <w:p w14:paraId="152C5B29" w14:textId="77777777" w:rsidR="00432CD0" w:rsidRPr="00A227F3" w:rsidRDefault="00432CD0" w:rsidP="00432CD0">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Application Instructions</w:t>
      </w:r>
    </w:p>
    <w:p w14:paraId="61B1F215" w14:textId="77777777" w:rsidR="00432CD0" w:rsidRDefault="00432CD0" w:rsidP="00432CD0">
      <w:pPr>
        <w:rPr>
          <w:rFonts w:ascii="VIC" w:hAnsi="VIC"/>
          <w:kern w:val="2"/>
          <w:sz w:val="20"/>
          <w:szCs w:val="20"/>
          <w14:ligatures w14:val="standardContextual"/>
        </w:rPr>
      </w:pPr>
    </w:p>
    <w:p w14:paraId="02A106B2" w14:textId="77777777" w:rsidR="00432CD0" w:rsidRPr="00C26958" w:rsidRDefault="00432CD0" w:rsidP="00432CD0">
      <w:pPr>
        <w:rPr>
          <w:rFonts w:ascii="VIC" w:hAnsi="VIC"/>
          <w:kern w:val="2"/>
          <w:sz w:val="20"/>
          <w:szCs w:val="20"/>
          <w14:ligatures w14:val="standardContextual"/>
        </w:rPr>
      </w:pPr>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768A7FD3" w14:textId="77777777" w:rsidR="00432CD0" w:rsidRPr="00A227F3" w:rsidRDefault="00432CD0" w:rsidP="00432CD0">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3A56C574" w14:textId="77777777" w:rsidR="00432CD0" w:rsidRPr="00A227F3" w:rsidRDefault="00432CD0" w:rsidP="00432CD0">
      <w:pPr>
        <w:pStyle w:val="ListParagraph"/>
        <w:numPr>
          <w:ilvl w:val="1"/>
          <w:numId w:val="30"/>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2DE1D107" w14:textId="77777777" w:rsidR="00432CD0" w:rsidRPr="00A227F3" w:rsidRDefault="00432CD0" w:rsidP="00432CD0">
      <w:pPr>
        <w:pStyle w:val="ListParagraph"/>
        <w:numPr>
          <w:ilvl w:val="1"/>
          <w:numId w:val="30"/>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4B1CC3DF" w14:textId="77777777" w:rsidR="00432CD0" w:rsidRPr="00FC2B38" w:rsidRDefault="00432CD0" w:rsidP="00432CD0">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2993230C" w14:textId="77777777" w:rsidR="00432CD0" w:rsidRPr="00A227F3" w:rsidRDefault="00432CD0" w:rsidP="00432CD0">
      <w:pPr>
        <w:pStyle w:val="ListParagraph"/>
        <w:widowControl w:val="0"/>
        <w:numPr>
          <w:ilvl w:val="0"/>
          <w:numId w:val="28"/>
        </w:numPr>
        <w:spacing w:after="0" w:line="240" w:lineRule="auto"/>
        <w:rPr>
          <w:rFonts w:ascii="VIC" w:hAnsi="VIC"/>
          <w:sz w:val="20"/>
          <w:szCs w:val="20"/>
        </w:rPr>
      </w:pPr>
      <w:bookmarkStart w:id="0" w:name="_Hlk199688864"/>
      <w:r w:rsidRPr="00A227F3">
        <w:rPr>
          <w:rFonts w:ascii="VIC" w:hAnsi="VIC"/>
          <w:sz w:val="20"/>
          <w:szCs w:val="20"/>
        </w:rPr>
        <w:t>Applications will only be considered where all the requirements of the Part A and Part B applications forms are completed</w:t>
      </w:r>
    </w:p>
    <w:p w14:paraId="0CB43F75" w14:textId="77777777" w:rsidR="00432CD0" w:rsidRPr="00A227F3" w:rsidRDefault="00432CD0" w:rsidP="00432CD0">
      <w:pPr>
        <w:pStyle w:val="ListParagraph"/>
        <w:widowControl w:val="0"/>
        <w:numPr>
          <w:ilvl w:val="0"/>
          <w:numId w:val="28"/>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79F3128A" w14:textId="77777777" w:rsidR="00432CD0" w:rsidRPr="00A227F3" w:rsidRDefault="00432CD0" w:rsidP="00432CD0">
      <w:pPr>
        <w:pStyle w:val="ListParagraph"/>
        <w:widowControl w:val="0"/>
        <w:numPr>
          <w:ilvl w:val="0"/>
          <w:numId w:val="28"/>
        </w:numPr>
        <w:spacing w:after="0" w:line="240" w:lineRule="auto"/>
        <w:rPr>
          <w:rFonts w:ascii="VIC" w:hAnsi="VIC"/>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be in English. </w:t>
      </w:r>
    </w:p>
    <w:p w14:paraId="7D1B2A52" w14:textId="77777777" w:rsidR="00432CD0" w:rsidRPr="00C26958" w:rsidRDefault="00432CD0" w:rsidP="00432CD0">
      <w:pPr>
        <w:pStyle w:val="ListParagraph"/>
        <w:widowControl w:val="0"/>
        <w:numPr>
          <w:ilvl w:val="0"/>
          <w:numId w:val="28"/>
        </w:numPr>
        <w:spacing w:after="0" w:line="240" w:lineRule="auto"/>
        <w:rPr>
          <w:rFonts w:ascii="VIC" w:hAnsi="VIC"/>
          <w:b/>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not have any redacted sections. </w:t>
      </w:r>
    </w:p>
    <w:p w14:paraId="1633851A" w14:textId="77777777" w:rsidR="00432CD0" w:rsidRDefault="00432CD0" w:rsidP="00432CD0">
      <w:pPr>
        <w:pStyle w:val="ListParagraph"/>
        <w:widowControl w:val="0"/>
        <w:spacing w:after="0" w:line="240" w:lineRule="auto"/>
        <w:rPr>
          <w:rFonts w:ascii="VIC" w:hAnsi="VIC"/>
          <w:b/>
          <w:sz w:val="20"/>
          <w:szCs w:val="20"/>
        </w:rPr>
      </w:pPr>
    </w:p>
    <w:p w14:paraId="5185ECEB" w14:textId="77777777" w:rsidR="00432CD0" w:rsidRPr="00A227F3" w:rsidRDefault="00432CD0" w:rsidP="00432CD0">
      <w:pPr>
        <w:pStyle w:val="ListParagraph"/>
        <w:widowControl w:val="0"/>
        <w:spacing w:after="0" w:line="240" w:lineRule="auto"/>
        <w:rPr>
          <w:rFonts w:ascii="VIC" w:hAnsi="VIC"/>
          <w:b/>
          <w:sz w:val="20"/>
          <w:szCs w:val="20"/>
        </w:rPr>
      </w:pPr>
    </w:p>
    <w:bookmarkEnd w:id="0"/>
    <w:p w14:paraId="19DECF3C" w14:textId="77777777" w:rsidR="00432CD0" w:rsidRPr="00EE2D8C" w:rsidRDefault="00432CD0" w:rsidP="00432CD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13C0FECD" w14:textId="77777777" w:rsidR="00432CD0" w:rsidRDefault="00432CD0" w:rsidP="00432CD0">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6DFBB551" w14:textId="77777777" w:rsidR="00432CD0" w:rsidRPr="00892ECD" w:rsidRDefault="00432CD0" w:rsidP="00432CD0">
      <w:pPr>
        <w:pStyle w:val="ListParagraph"/>
        <w:keepNext/>
        <w:keepLines/>
        <w:numPr>
          <w:ilvl w:val="0"/>
          <w:numId w:val="52"/>
        </w:numPr>
        <w:spacing w:before="360" w:after="80"/>
        <w:outlineLvl w:val="0"/>
        <w:rPr>
          <w:rFonts w:ascii="VIC" w:eastAsiaTheme="majorEastAsia" w:hAnsi="VIC" w:cstheme="majorBidi"/>
          <w:color w:val="0F4761" w:themeColor="accent1" w:themeShade="BF"/>
          <w:kern w:val="2"/>
          <w:sz w:val="40"/>
          <w:szCs w:val="40"/>
          <w14:ligatures w14:val="standardContextual"/>
        </w:rPr>
      </w:pPr>
      <w:r w:rsidRPr="00892ECD">
        <w:rPr>
          <w:rFonts w:ascii="VIC" w:hAnsi="VIC"/>
          <w:kern w:val="2"/>
          <w:sz w:val="20"/>
          <w:szCs w:val="20"/>
          <w14:ligatures w14:val="standardContextual"/>
        </w:rPr>
        <w:t xml:space="preserve">Upload your application (Part A and Part B), including the spreadsheet and supporting documents to a cloud storage service and email the link to </w:t>
      </w:r>
      <w:hyperlink r:id="rId13" w:history="1">
        <w:r w:rsidRPr="00892ECD">
          <w:rPr>
            <w:rFonts w:ascii="VIC" w:hAnsi="VIC"/>
            <w:color w:val="0000FF"/>
            <w:kern w:val="2"/>
            <w:sz w:val="20"/>
            <w:szCs w:val="20"/>
            <w:u w:val="single"/>
            <w14:ligatures w14:val="standardContextual"/>
          </w:rPr>
          <w:t>prequal@transport.vic.gov.au</w:t>
        </w:r>
      </w:hyperlink>
    </w:p>
    <w:p w14:paraId="6C67E321" w14:textId="77777777" w:rsidR="00432CD0" w:rsidRDefault="00432CD0" w:rsidP="00432CD0">
      <w:pPr>
        <w:ind w:left="720"/>
        <w:contextualSpacing/>
        <w:rPr>
          <w:rFonts w:ascii="VIC" w:hAnsi="VIC"/>
          <w:b/>
          <w:i/>
          <w:kern w:val="2"/>
          <w:sz w:val="20"/>
          <w:szCs w:val="20"/>
          <w14:ligatures w14:val="standardContextual"/>
        </w:rPr>
      </w:pPr>
      <w:r w:rsidRPr="002A1BA5">
        <w:rPr>
          <w:rFonts w:ascii="VIC" w:hAnsi="VIC"/>
          <w:b/>
          <w:i/>
          <w:kern w:val="2"/>
          <w:sz w:val="20"/>
          <w:szCs w:val="20"/>
          <w14:ligatures w14:val="standardContextual"/>
        </w:rPr>
        <w:t>** Applications will only be accepted from cloud based storage services</w:t>
      </w:r>
    </w:p>
    <w:p w14:paraId="688148D2" w14:textId="77777777" w:rsidR="00432CD0" w:rsidRPr="00A227F3" w:rsidRDefault="00432CD0" w:rsidP="00432CD0">
      <w:pPr>
        <w:ind w:left="720"/>
        <w:contextualSpacing/>
        <w:rPr>
          <w:rFonts w:ascii="VIC" w:hAnsi="VIC"/>
          <w:b/>
          <w:i/>
          <w:kern w:val="2"/>
          <w:sz w:val="20"/>
          <w:szCs w:val="20"/>
          <w14:ligatures w14:val="standardContextual"/>
        </w:rPr>
      </w:pPr>
    </w:p>
    <w:p w14:paraId="42D3866B" w14:textId="77777777" w:rsidR="00432CD0" w:rsidRPr="00A227F3" w:rsidRDefault="00432CD0" w:rsidP="00432CD0">
      <w:pPr>
        <w:numPr>
          <w:ilvl w:val="0"/>
          <w:numId w:val="29"/>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4EB297A8" w14:textId="77777777" w:rsidR="00CC0185" w:rsidRDefault="00CC0185" w:rsidP="00CC0185">
      <w:pPr>
        <w:pStyle w:val="Subtitle"/>
        <w:rPr>
          <w:sz w:val="48"/>
          <w:szCs w:val="48"/>
        </w:rPr>
      </w:pPr>
    </w:p>
    <w:p w14:paraId="2E5D2C49" w14:textId="77777777" w:rsidR="00CC0185" w:rsidRDefault="00CC0185" w:rsidP="003D0B4A">
      <w:pPr>
        <w:pStyle w:val="Subtitle"/>
        <w:rPr>
          <w:sz w:val="48"/>
          <w:szCs w:val="48"/>
        </w:rPr>
      </w:pPr>
    </w:p>
    <w:p w14:paraId="7ADDDCF3" w14:textId="77777777" w:rsidR="00CC0185" w:rsidRDefault="00CC0185" w:rsidP="003D0B4A">
      <w:pPr>
        <w:pStyle w:val="Subtitle"/>
        <w:rPr>
          <w:sz w:val="48"/>
          <w:szCs w:val="48"/>
        </w:rPr>
      </w:pPr>
    </w:p>
    <w:p w14:paraId="39CB5A17" w14:textId="77777777" w:rsidR="00CC0185" w:rsidRDefault="00CC0185" w:rsidP="003D0B4A">
      <w:pPr>
        <w:pStyle w:val="Subtitle"/>
        <w:rPr>
          <w:sz w:val="48"/>
          <w:szCs w:val="48"/>
        </w:rPr>
      </w:pPr>
    </w:p>
    <w:p w14:paraId="5E30FD8E" w14:textId="77777777" w:rsidR="00CC0185" w:rsidRPr="00CC0185" w:rsidRDefault="00CC0185" w:rsidP="00CC0185"/>
    <w:p w14:paraId="4BB32CFC" w14:textId="2C7258F4" w:rsidR="003D0B4A" w:rsidRPr="00432CD0" w:rsidRDefault="003D0B4A" w:rsidP="003D0B4A">
      <w:pPr>
        <w:pStyle w:val="Subtitle"/>
        <w:rPr>
          <w:rFonts w:ascii="VIC" w:hAnsi="VIC"/>
          <w:b/>
          <w:color w:val="0F4761" w:themeColor="accent1" w:themeShade="BF"/>
          <w:spacing w:val="0"/>
          <w:sz w:val="32"/>
          <w:szCs w:val="32"/>
        </w:rPr>
      </w:pPr>
      <w:r w:rsidRPr="00432CD0">
        <w:rPr>
          <w:rFonts w:ascii="VIC" w:hAnsi="VIC"/>
          <w:b/>
          <w:color w:val="0F4761" w:themeColor="accent1" w:themeShade="BF"/>
          <w:spacing w:val="0"/>
          <w:sz w:val="32"/>
          <w:szCs w:val="32"/>
        </w:rPr>
        <w:lastRenderedPageBreak/>
        <w:t xml:space="preserve">Part B </w:t>
      </w:r>
    </w:p>
    <w:p w14:paraId="396E7A42" w14:textId="34B5E037" w:rsidR="00603B03" w:rsidRDefault="00ED7F69" w:rsidP="00544AAA">
      <w:pPr>
        <w:spacing w:after="0" w:line="240" w:lineRule="auto"/>
        <w:rPr>
          <w:rFonts w:ascii="VIC" w:eastAsiaTheme="majorEastAsia" w:hAnsi="VIC" w:cstheme="majorBidi"/>
          <w:b/>
          <w:color w:val="0F4761" w:themeColor="accent1" w:themeShade="BF"/>
          <w:sz w:val="32"/>
          <w:szCs w:val="32"/>
        </w:rPr>
      </w:pPr>
      <w:r w:rsidRPr="00ED7F69">
        <w:rPr>
          <w:rFonts w:ascii="VIC" w:eastAsiaTheme="majorEastAsia" w:hAnsi="VIC" w:cstheme="majorBidi"/>
          <w:b/>
          <w:color w:val="0F4761" w:themeColor="accent1" w:themeShade="BF"/>
          <w:sz w:val="32"/>
          <w:szCs w:val="32"/>
        </w:rPr>
        <w:t>Groundwater &amp; Hydrogeology (GT-GWH)</w:t>
      </w:r>
    </w:p>
    <w:p w14:paraId="5C66C538" w14:textId="77777777" w:rsidR="00ED7F69" w:rsidRDefault="00ED7F69" w:rsidP="00544AAA">
      <w:pPr>
        <w:spacing w:after="0" w:line="240" w:lineRule="auto"/>
        <w:rPr>
          <w:rFonts w:ascii="VIC" w:eastAsiaTheme="majorEastAsia" w:hAnsi="VIC" w:cstheme="majorBidi"/>
          <w:color w:val="0F4761" w:themeColor="accent1" w:themeShade="BF"/>
          <w:sz w:val="32"/>
          <w:szCs w:val="32"/>
        </w:rPr>
      </w:pPr>
    </w:p>
    <w:p w14:paraId="2526D284" w14:textId="41A5240A" w:rsidR="003D0B4A" w:rsidRDefault="003D0B4A" w:rsidP="00544AAA">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About this Level</w:t>
      </w:r>
    </w:p>
    <w:p w14:paraId="7552BF65" w14:textId="77777777" w:rsidR="00544AAA" w:rsidRPr="00F57AF7" w:rsidRDefault="00544AAA" w:rsidP="00544AAA">
      <w:pPr>
        <w:spacing w:after="0" w:line="240" w:lineRule="auto"/>
        <w:rPr>
          <w:rFonts w:ascii="VIC" w:hAnsi="VIC"/>
          <w:sz w:val="20"/>
          <w:szCs w:val="20"/>
        </w:rPr>
      </w:pPr>
    </w:p>
    <w:p w14:paraId="27F0315E" w14:textId="7F77D107" w:rsidR="00B9082E" w:rsidRDefault="00541081" w:rsidP="00B9082E">
      <w:pPr>
        <w:spacing w:after="0" w:line="240" w:lineRule="auto"/>
        <w:rPr>
          <w:rFonts w:ascii="VIC" w:hAnsi="VIC"/>
          <w:sz w:val="20"/>
          <w:szCs w:val="20"/>
        </w:rPr>
      </w:pPr>
      <w:r w:rsidRPr="00F57AF7">
        <w:rPr>
          <w:rFonts w:ascii="VIC" w:hAnsi="VIC"/>
          <w:sz w:val="20"/>
          <w:szCs w:val="20"/>
        </w:rPr>
        <w:t xml:space="preserve">Prequalification at this level </w:t>
      </w:r>
      <w:r w:rsidR="00603B03" w:rsidRPr="00F57AF7">
        <w:rPr>
          <w:rFonts w:ascii="VIC" w:hAnsi="VIC"/>
          <w:sz w:val="20"/>
          <w:szCs w:val="20"/>
        </w:rPr>
        <w:t xml:space="preserve">involves </w:t>
      </w:r>
      <w:r w:rsidR="001805C5" w:rsidRPr="001805C5">
        <w:rPr>
          <w:rFonts w:ascii="VIC" w:hAnsi="VIC"/>
          <w:sz w:val="20"/>
          <w:szCs w:val="20"/>
        </w:rPr>
        <w:t>the study of groundwater distribution, movement, and quality within the subsurface.</w:t>
      </w:r>
    </w:p>
    <w:p w14:paraId="14F60FB0" w14:textId="77777777" w:rsidR="00432CD0" w:rsidRDefault="00432CD0" w:rsidP="00B9082E">
      <w:pPr>
        <w:spacing w:after="0" w:line="240" w:lineRule="auto"/>
        <w:rPr>
          <w:rFonts w:ascii="VIC" w:hAnsi="VIC"/>
          <w:sz w:val="20"/>
          <w:szCs w:val="20"/>
        </w:rPr>
      </w:pPr>
    </w:p>
    <w:p w14:paraId="44CA6E51" w14:textId="77777777" w:rsidR="00432CD0" w:rsidRDefault="00432CD0" w:rsidP="00432CD0">
      <w:pPr>
        <w:spacing w:after="0" w:line="240" w:lineRule="auto"/>
        <w:rPr>
          <w:rFonts w:ascii="VIC" w:hAnsi="VIC"/>
          <w:sz w:val="20"/>
          <w:szCs w:val="20"/>
        </w:rPr>
      </w:pPr>
      <w:r w:rsidRPr="004B39F4">
        <w:rPr>
          <w:rFonts w:ascii="VIC" w:hAnsi="VIC"/>
          <w:sz w:val="20"/>
          <w:szCs w:val="20"/>
        </w:rPr>
        <w:t>Applications for this level requires the company to nominate an employee/s that meet the eligibility requirements.</w:t>
      </w:r>
      <w:r w:rsidRPr="00371A09">
        <w:rPr>
          <w:rFonts w:ascii="VIC" w:hAnsi="VIC"/>
          <w:sz w:val="20"/>
          <w:szCs w:val="20"/>
        </w:rPr>
        <w:t xml:space="preserve"> </w:t>
      </w:r>
    </w:p>
    <w:p w14:paraId="693E74E8" w14:textId="77777777" w:rsidR="00B9082E" w:rsidRPr="00F57AF7" w:rsidRDefault="00B9082E" w:rsidP="00B9082E">
      <w:pPr>
        <w:spacing w:after="0" w:line="240" w:lineRule="auto"/>
        <w:rPr>
          <w:rFonts w:ascii="VIC" w:eastAsiaTheme="majorEastAsia" w:hAnsi="VIC" w:cstheme="majorBidi"/>
          <w:color w:val="0F4761" w:themeColor="accent1" w:themeShade="BF"/>
          <w:sz w:val="32"/>
          <w:szCs w:val="32"/>
        </w:rPr>
      </w:pPr>
    </w:p>
    <w:p w14:paraId="447C1B15" w14:textId="1279E477" w:rsidR="00B9082E" w:rsidRDefault="003D0B4A" w:rsidP="00B9082E">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Areas of Competency</w:t>
      </w:r>
    </w:p>
    <w:p w14:paraId="591F92AC" w14:textId="77777777" w:rsidR="00B9082E" w:rsidRDefault="00B9082E" w:rsidP="00B9082E">
      <w:pPr>
        <w:spacing w:after="0" w:line="240" w:lineRule="auto"/>
        <w:rPr>
          <w:rFonts w:ascii="VIC" w:hAnsi="VIC"/>
          <w:sz w:val="20"/>
          <w:szCs w:val="20"/>
        </w:rPr>
      </w:pPr>
    </w:p>
    <w:p w14:paraId="062BAC20" w14:textId="1C17D3A8" w:rsidR="00596179" w:rsidRDefault="00541081" w:rsidP="00B9082E">
      <w:pPr>
        <w:spacing w:after="0" w:line="240" w:lineRule="auto"/>
        <w:rPr>
          <w:rFonts w:ascii="VIC" w:hAnsi="VIC"/>
          <w:sz w:val="20"/>
          <w:szCs w:val="20"/>
        </w:rPr>
      </w:pPr>
      <w:r w:rsidRPr="00B9082E">
        <w:rPr>
          <w:rFonts w:ascii="VIC" w:hAnsi="VIC"/>
          <w:sz w:val="20"/>
          <w:szCs w:val="20"/>
        </w:rPr>
        <w:t>Applications must demonstrate the following areas of competency:</w:t>
      </w:r>
    </w:p>
    <w:p w14:paraId="699A8DA7" w14:textId="77777777" w:rsidR="00B9082E" w:rsidRPr="00B9082E" w:rsidRDefault="00B9082E" w:rsidP="00B9082E">
      <w:pPr>
        <w:spacing w:after="0" w:line="240" w:lineRule="auto"/>
        <w:rPr>
          <w:rFonts w:ascii="VIC" w:eastAsiaTheme="majorEastAsia" w:hAnsi="VIC" w:cstheme="majorBidi"/>
          <w:sz w:val="32"/>
          <w:szCs w:val="32"/>
        </w:rPr>
      </w:pPr>
    </w:p>
    <w:p w14:paraId="6E239DC4" w14:textId="77777777" w:rsidR="001805C5" w:rsidRPr="001805C5" w:rsidRDefault="001805C5" w:rsidP="00B51CDE">
      <w:pPr>
        <w:pStyle w:val="ListParagraph"/>
        <w:numPr>
          <w:ilvl w:val="0"/>
          <w:numId w:val="51"/>
        </w:numPr>
        <w:rPr>
          <w:rFonts w:ascii="VIC" w:hAnsi="VIC"/>
          <w:sz w:val="20"/>
          <w:szCs w:val="20"/>
        </w:rPr>
      </w:pPr>
      <w:r w:rsidRPr="001805C5">
        <w:rPr>
          <w:rFonts w:ascii="VIC" w:hAnsi="VIC"/>
          <w:sz w:val="20"/>
          <w:szCs w:val="20"/>
        </w:rPr>
        <w:t>Undertaking hydrogeological investigation.</w:t>
      </w:r>
    </w:p>
    <w:p w14:paraId="67684F74" w14:textId="77777777" w:rsidR="001805C5" w:rsidRPr="001805C5" w:rsidRDefault="001805C5" w:rsidP="00B51CDE">
      <w:pPr>
        <w:pStyle w:val="ListParagraph"/>
        <w:numPr>
          <w:ilvl w:val="0"/>
          <w:numId w:val="51"/>
        </w:numPr>
        <w:rPr>
          <w:rFonts w:ascii="VIC" w:hAnsi="VIC"/>
          <w:sz w:val="20"/>
          <w:szCs w:val="20"/>
        </w:rPr>
      </w:pPr>
      <w:r w:rsidRPr="001805C5">
        <w:rPr>
          <w:rFonts w:ascii="VIC" w:hAnsi="VIC"/>
          <w:sz w:val="20"/>
          <w:szCs w:val="20"/>
        </w:rPr>
        <w:t>Evaluation and development of hydrogeological models.</w:t>
      </w:r>
    </w:p>
    <w:p w14:paraId="27BCFAAC" w14:textId="26CA3F7B" w:rsidR="001805C5" w:rsidRPr="001805C5" w:rsidRDefault="001805C5" w:rsidP="00B51CDE">
      <w:pPr>
        <w:pStyle w:val="ListParagraph"/>
        <w:numPr>
          <w:ilvl w:val="0"/>
          <w:numId w:val="51"/>
        </w:numPr>
        <w:rPr>
          <w:rFonts w:ascii="VIC" w:hAnsi="VIC"/>
          <w:sz w:val="20"/>
          <w:szCs w:val="20"/>
        </w:rPr>
      </w:pPr>
      <w:r w:rsidRPr="001805C5">
        <w:rPr>
          <w:rFonts w:ascii="VIC" w:hAnsi="VIC"/>
          <w:sz w:val="20"/>
          <w:szCs w:val="20"/>
        </w:rPr>
        <w:t>Assessing the impact and interaction with the proposed Transport Infrastructure</w:t>
      </w:r>
      <w:r w:rsidRPr="001805C5">
        <w:rPr>
          <w:rFonts w:ascii="VIC" w:hAnsi="VIC"/>
          <w:sz w:val="20"/>
          <w:szCs w:val="20"/>
          <w:vertAlign w:val="superscript"/>
        </w:rPr>
        <w:t>1</w:t>
      </w:r>
      <w:r w:rsidRPr="001805C5">
        <w:rPr>
          <w:rFonts w:ascii="VIC" w:hAnsi="VIC"/>
          <w:sz w:val="20"/>
          <w:szCs w:val="20"/>
        </w:rPr>
        <w:t xml:space="preserve"> and design, including changes to groundwater flows, design groundwater levels, expected flow rates into excavations, and impacts of changes to groundwater levels, such as drawdown induced settlement.</w:t>
      </w:r>
    </w:p>
    <w:p w14:paraId="17E950AF" w14:textId="1BD88E24" w:rsidR="001805C5" w:rsidRPr="001805C5" w:rsidRDefault="001805C5" w:rsidP="00B51CDE">
      <w:pPr>
        <w:pStyle w:val="ListParagraph"/>
        <w:numPr>
          <w:ilvl w:val="0"/>
          <w:numId w:val="51"/>
        </w:numPr>
        <w:rPr>
          <w:rFonts w:ascii="VIC" w:hAnsi="VIC"/>
          <w:sz w:val="20"/>
          <w:szCs w:val="20"/>
        </w:rPr>
      </w:pPr>
      <w:r w:rsidRPr="001805C5">
        <w:rPr>
          <w:rFonts w:ascii="VIC" w:hAnsi="VIC"/>
          <w:sz w:val="20"/>
          <w:szCs w:val="20"/>
        </w:rPr>
        <w:t xml:space="preserve">Specification of appropriate monitoring (such as monitoring plans or </w:t>
      </w:r>
      <w:r w:rsidR="00EE614F">
        <w:rPr>
          <w:rFonts w:ascii="VIC" w:hAnsi="VIC"/>
          <w:sz w:val="20"/>
          <w:szCs w:val="20"/>
        </w:rPr>
        <w:t xml:space="preserve">notes </w:t>
      </w:r>
      <w:r w:rsidRPr="001805C5">
        <w:rPr>
          <w:rFonts w:ascii="VIC" w:hAnsi="VIC"/>
          <w:sz w:val="20"/>
          <w:szCs w:val="20"/>
        </w:rPr>
        <w:t xml:space="preserve">on drawings) to validate design </w:t>
      </w:r>
      <w:r w:rsidR="00EE614F">
        <w:rPr>
          <w:rFonts w:ascii="VIC" w:hAnsi="VIC"/>
          <w:sz w:val="20"/>
          <w:szCs w:val="20"/>
        </w:rPr>
        <w:t xml:space="preserve">predictions </w:t>
      </w:r>
      <w:r w:rsidRPr="001805C5">
        <w:rPr>
          <w:rFonts w:ascii="VIC" w:hAnsi="VIC"/>
          <w:sz w:val="20"/>
          <w:szCs w:val="20"/>
        </w:rPr>
        <w:t>during project delivery.</w:t>
      </w:r>
    </w:p>
    <w:p w14:paraId="6CC905E4" w14:textId="7E948DF6" w:rsidR="001805C5" w:rsidRPr="001805C5" w:rsidRDefault="001805C5" w:rsidP="00B51CDE">
      <w:pPr>
        <w:pStyle w:val="ListParagraph"/>
        <w:numPr>
          <w:ilvl w:val="0"/>
          <w:numId w:val="51"/>
        </w:numPr>
        <w:rPr>
          <w:rFonts w:ascii="VIC" w:hAnsi="VIC"/>
          <w:sz w:val="20"/>
          <w:szCs w:val="20"/>
        </w:rPr>
      </w:pPr>
      <w:r w:rsidRPr="001805C5">
        <w:rPr>
          <w:rFonts w:ascii="VIC" w:hAnsi="VIC"/>
          <w:sz w:val="20"/>
          <w:szCs w:val="20"/>
        </w:rPr>
        <w:t>Review of monitoring results to validate design during project delivery.</w:t>
      </w:r>
    </w:p>
    <w:p w14:paraId="3C18224F" w14:textId="686174DB" w:rsidR="003D0B4A"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Prerequisites</w:t>
      </w:r>
    </w:p>
    <w:p w14:paraId="02578C22" w14:textId="1A8116B7" w:rsidR="00453354" w:rsidRDefault="00453354" w:rsidP="008C7A92">
      <w:pPr>
        <w:rPr>
          <w:rFonts w:ascii="VIC" w:eastAsiaTheme="majorEastAsia" w:hAnsi="VIC" w:cstheme="majorBidi"/>
          <w:sz w:val="20"/>
          <w:szCs w:val="20"/>
        </w:rPr>
      </w:pPr>
      <w:r w:rsidRPr="00453354">
        <w:rPr>
          <w:rFonts w:ascii="VIC" w:eastAsiaTheme="majorEastAsia" w:hAnsi="VIC" w:cstheme="majorBidi"/>
          <w:sz w:val="20"/>
          <w:szCs w:val="20"/>
        </w:rPr>
        <w:t xml:space="preserve">There are no prerequisites for this prequalification level. </w:t>
      </w:r>
    </w:p>
    <w:p w14:paraId="7843C476" w14:textId="06530319" w:rsidR="003D0B4A"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 xml:space="preserve">Renewal </w:t>
      </w:r>
    </w:p>
    <w:p w14:paraId="38BB71A3" w14:textId="77777777" w:rsidR="00432CD0" w:rsidRDefault="00432CD0" w:rsidP="00432CD0">
      <w:pPr>
        <w:pStyle w:val="ListParagraph"/>
        <w:numPr>
          <w:ilvl w:val="0"/>
          <w:numId w:val="29"/>
        </w:numPr>
        <w:rPr>
          <w:rFonts w:ascii="VIC" w:hAnsi="VIC"/>
          <w:sz w:val="20"/>
          <w:szCs w:val="20"/>
        </w:rPr>
      </w:pPr>
      <w:r w:rsidRPr="001E02AC">
        <w:rPr>
          <w:rFonts w:ascii="VIC" w:hAnsi="VIC"/>
          <w:sz w:val="20"/>
          <w:szCs w:val="20"/>
        </w:rPr>
        <w:t>Prequalification must be renewed every 5 years.</w:t>
      </w:r>
    </w:p>
    <w:p w14:paraId="0A034A2B" w14:textId="77777777" w:rsidR="00432CD0" w:rsidRPr="001E02AC" w:rsidRDefault="00432CD0" w:rsidP="00432CD0">
      <w:pPr>
        <w:pStyle w:val="ListParagraph"/>
        <w:numPr>
          <w:ilvl w:val="0"/>
          <w:numId w:val="29"/>
        </w:numPr>
        <w:rPr>
          <w:rFonts w:ascii="VIC" w:hAnsi="VIC"/>
          <w:sz w:val="20"/>
          <w:szCs w:val="20"/>
        </w:rPr>
      </w:pPr>
      <w:r w:rsidRPr="008627A5">
        <w:rPr>
          <w:rFonts w:ascii="VIC" w:hAnsi="VIC"/>
          <w:sz w:val="20"/>
          <w:szCs w:val="20"/>
        </w:rPr>
        <w:t>Companies are required to advise of any changes to the nominated employees employment</w:t>
      </w:r>
      <w:r>
        <w:rPr>
          <w:rFonts w:ascii="VIC" w:hAnsi="VIC"/>
          <w:sz w:val="20"/>
          <w:szCs w:val="20"/>
        </w:rPr>
        <w:t xml:space="preserve"> status. Where the prequalified employee/s is no longer with the company, the prequalification for the company will laps</w:t>
      </w:r>
    </w:p>
    <w:p w14:paraId="3B40FFD4" w14:textId="77777777" w:rsidR="00432CD0" w:rsidRDefault="00432CD0" w:rsidP="00432CD0">
      <w:pPr>
        <w:pStyle w:val="ListParagraph"/>
        <w:numPr>
          <w:ilvl w:val="0"/>
          <w:numId w:val="29"/>
        </w:numPr>
        <w:rPr>
          <w:rFonts w:ascii="VIC" w:hAnsi="VIC"/>
          <w:sz w:val="20"/>
          <w:szCs w:val="20"/>
        </w:rPr>
      </w:pPr>
      <w:r w:rsidRPr="008627A5">
        <w:rPr>
          <w:rFonts w:ascii="VIC" w:hAnsi="VIC"/>
          <w:sz w:val="20"/>
          <w:szCs w:val="20"/>
        </w:rPr>
        <w:t xml:space="preserve">Unsuccessful applicants can re-apply after 12 months. </w:t>
      </w:r>
    </w:p>
    <w:p w14:paraId="30A9E3E5" w14:textId="2DD765B7" w:rsidR="00603B03" w:rsidRDefault="00CC0185" w:rsidP="00B9082E">
      <w:pPr>
        <w:pStyle w:val="Heading2"/>
      </w:pPr>
      <w:r>
        <w:rPr>
          <w:rFonts w:ascii="VIC" w:hAnsi="VIC"/>
        </w:rPr>
        <w:t>Minimum</w:t>
      </w:r>
      <w:r w:rsidR="003D0B4A" w:rsidRPr="003D0B4A">
        <w:rPr>
          <w:rFonts w:ascii="VIC" w:hAnsi="VIC"/>
        </w:rPr>
        <w:t xml:space="preserve"> Requirements</w:t>
      </w:r>
      <w:r w:rsidR="003A3925">
        <w:tab/>
      </w:r>
    </w:p>
    <w:p w14:paraId="6CC79EF4" w14:textId="4DD4CBFF" w:rsidR="001805C5" w:rsidRDefault="001805C5" w:rsidP="001805C5">
      <w:pPr>
        <w:pStyle w:val="ListParagraph"/>
        <w:numPr>
          <w:ilvl w:val="0"/>
          <w:numId w:val="47"/>
        </w:numPr>
        <w:rPr>
          <w:rFonts w:ascii="VIC" w:hAnsi="VIC"/>
          <w:sz w:val="20"/>
          <w:szCs w:val="20"/>
        </w:rPr>
      </w:pPr>
      <w:r>
        <w:rPr>
          <w:rFonts w:ascii="VIC" w:hAnsi="VIC"/>
          <w:sz w:val="20"/>
          <w:szCs w:val="20"/>
        </w:rPr>
        <w:t>A</w:t>
      </w:r>
      <w:r w:rsidRPr="001805C5">
        <w:rPr>
          <w:rFonts w:ascii="VIC" w:hAnsi="VIC"/>
          <w:sz w:val="20"/>
          <w:szCs w:val="20"/>
        </w:rPr>
        <w:t>pplicants should provide evidence of groundwater and hydrogeology projects related to Transport Infrastructure</w:t>
      </w:r>
      <w:r w:rsidR="00D40F5A" w:rsidRPr="00E82591">
        <w:rPr>
          <w:rFonts w:ascii="VIC" w:hAnsi="VIC"/>
          <w:sz w:val="20"/>
          <w:szCs w:val="20"/>
          <w:vertAlign w:val="superscript"/>
        </w:rPr>
        <w:t>1</w:t>
      </w:r>
      <w:r w:rsidRPr="001805C5">
        <w:rPr>
          <w:rFonts w:ascii="VIC" w:hAnsi="VIC"/>
          <w:sz w:val="20"/>
          <w:szCs w:val="20"/>
        </w:rPr>
        <w:t xml:space="preserve"> design and complex hydrogeological conditions</w:t>
      </w:r>
      <w:r w:rsidR="00B56671" w:rsidRPr="00E82591">
        <w:rPr>
          <w:rFonts w:ascii="VIC" w:hAnsi="VIC"/>
          <w:sz w:val="20"/>
          <w:szCs w:val="20"/>
          <w:vertAlign w:val="superscript"/>
        </w:rPr>
        <w:t>2</w:t>
      </w:r>
      <w:r w:rsidRPr="001805C5">
        <w:rPr>
          <w:rFonts w:ascii="VIC" w:hAnsi="VIC"/>
          <w:sz w:val="20"/>
          <w:szCs w:val="20"/>
        </w:rPr>
        <w:t xml:space="preserve">. </w:t>
      </w:r>
    </w:p>
    <w:p w14:paraId="6408D262" w14:textId="3A68AAE4" w:rsidR="001805C5" w:rsidRDefault="001805C5" w:rsidP="001805C5">
      <w:pPr>
        <w:pStyle w:val="ListParagraph"/>
        <w:numPr>
          <w:ilvl w:val="0"/>
          <w:numId w:val="47"/>
        </w:numPr>
        <w:rPr>
          <w:rFonts w:ascii="VIC" w:hAnsi="VIC"/>
          <w:sz w:val="20"/>
          <w:szCs w:val="20"/>
        </w:rPr>
      </w:pPr>
      <w:r w:rsidRPr="001805C5">
        <w:rPr>
          <w:rFonts w:ascii="VIC" w:hAnsi="VIC"/>
          <w:sz w:val="20"/>
          <w:szCs w:val="20"/>
        </w:rPr>
        <w:t xml:space="preserve">The application should include a summary of at least </w:t>
      </w:r>
      <w:r>
        <w:rPr>
          <w:rFonts w:ascii="VIC" w:hAnsi="VIC"/>
          <w:sz w:val="20"/>
          <w:szCs w:val="20"/>
        </w:rPr>
        <w:t xml:space="preserve">(4) </w:t>
      </w:r>
      <w:r w:rsidRPr="001805C5">
        <w:rPr>
          <w:rFonts w:ascii="VIC" w:hAnsi="VIC"/>
          <w:sz w:val="20"/>
          <w:szCs w:val="20"/>
        </w:rPr>
        <w:t xml:space="preserve">four </w:t>
      </w:r>
      <w:r w:rsidR="00072973" w:rsidRPr="002478C6">
        <w:rPr>
          <w:rFonts w:ascii="VIC" w:hAnsi="VIC"/>
          <w:sz w:val="20"/>
          <w:szCs w:val="20"/>
        </w:rPr>
        <w:t xml:space="preserve">Transport Infrastructure projects, preferably within Victoria, completed within the last </w:t>
      </w:r>
      <w:r w:rsidR="00072973">
        <w:rPr>
          <w:rFonts w:ascii="VIC" w:hAnsi="VIC"/>
          <w:sz w:val="20"/>
          <w:szCs w:val="20"/>
        </w:rPr>
        <w:t>5</w:t>
      </w:r>
      <w:r w:rsidR="00072973" w:rsidRPr="002478C6">
        <w:rPr>
          <w:rFonts w:ascii="VIC" w:hAnsi="VIC"/>
          <w:sz w:val="20"/>
          <w:szCs w:val="20"/>
        </w:rPr>
        <w:t xml:space="preserve"> years, in which the company has </w:t>
      </w:r>
      <w:r w:rsidR="00072973">
        <w:rPr>
          <w:rFonts w:ascii="VIC" w:hAnsi="VIC"/>
          <w:sz w:val="20"/>
          <w:szCs w:val="20"/>
        </w:rPr>
        <w:t>performed the</w:t>
      </w:r>
      <w:r w:rsidR="00072973" w:rsidRPr="002478C6">
        <w:rPr>
          <w:rFonts w:ascii="VIC" w:hAnsi="VIC"/>
          <w:sz w:val="20"/>
          <w:szCs w:val="20"/>
        </w:rPr>
        <w:t xml:space="preserve"> leading </w:t>
      </w:r>
      <w:r w:rsidR="00072973">
        <w:rPr>
          <w:rFonts w:ascii="VIC" w:hAnsi="VIC"/>
          <w:sz w:val="20"/>
          <w:szCs w:val="20"/>
        </w:rPr>
        <w:t>hydrogeological role</w:t>
      </w:r>
      <w:r w:rsidR="00BD14CA">
        <w:rPr>
          <w:rFonts w:ascii="VIC" w:hAnsi="VIC"/>
          <w:sz w:val="20"/>
          <w:szCs w:val="20"/>
        </w:rPr>
        <w:t xml:space="preserve">. Sufficient projects must be listed to </w:t>
      </w:r>
      <w:r w:rsidR="00DA6DA3">
        <w:rPr>
          <w:rFonts w:ascii="VIC" w:hAnsi="VIC"/>
          <w:sz w:val="20"/>
          <w:szCs w:val="20"/>
        </w:rPr>
        <w:t>demonstrate</w:t>
      </w:r>
      <w:r w:rsidR="00BD14CA">
        <w:rPr>
          <w:rFonts w:ascii="VIC" w:hAnsi="VIC"/>
          <w:sz w:val="20"/>
          <w:szCs w:val="20"/>
        </w:rPr>
        <w:t xml:space="preserve"> that all the above competencies</w:t>
      </w:r>
      <w:r w:rsidRPr="001805C5">
        <w:rPr>
          <w:rFonts w:ascii="VIC" w:hAnsi="VIC"/>
          <w:sz w:val="20"/>
          <w:szCs w:val="20"/>
        </w:rPr>
        <w:t>.</w:t>
      </w:r>
    </w:p>
    <w:p w14:paraId="20DBA331" w14:textId="77777777" w:rsidR="00432CD0" w:rsidRDefault="00432CD0" w:rsidP="00432CD0">
      <w:pPr>
        <w:rPr>
          <w:rFonts w:ascii="VIC" w:hAnsi="VIC"/>
          <w:sz w:val="20"/>
          <w:szCs w:val="20"/>
        </w:rPr>
      </w:pPr>
    </w:p>
    <w:p w14:paraId="3F3DCED6" w14:textId="77777777" w:rsidR="00432CD0" w:rsidRPr="00432CD0" w:rsidRDefault="00432CD0" w:rsidP="00432CD0">
      <w:pPr>
        <w:rPr>
          <w:rFonts w:ascii="VIC" w:hAnsi="VIC"/>
          <w:sz w:val="20"/>
          <w:szCs w:val="20"/>
        </w:rPr>
      </w:pPr>
    </w:p>
    <w:p w14:paraId="417BF1F0" w14:textId="7A991BA3" w:rsidR="001805C5" w:rsidRPr="001805C5" w:rsidRDefault="001805C5" w:rsidP="001805C5">
      <w:pPr>
        <w:pStyle w:val="ListParagraph"/>
        <w:numPr>
          <w:ilvl w:val="0"/>
          <w:numId w:val="47"/>
        </w:numPr>
        <w:rPr>
          <w:rFonts w:ascii="VIC" w:hAnsi="VIC"/>
          <w:sz w:val="20"/>
          <w:szCs w:val="20"/>
        </w:rPr>
      </w:pPr>
      <w:r w:rsidRPr="001805C5">
        <w:rPr>
          <w:rFonts w:ascii="VIC" w:hAnsi="VIC"/>
          <w:sz w:val="20"/>
          <w:szCs w:val="20"/>
        </w:rPr>
        <w:t>The application should include at least one report and</w:t>
      </w:r>
      <w:r w:rsidR="00770724">
        <w:rPr>
          <w:rFonts w:ascii="VIC" w:hAnsi="VIC"/>
          <w:sz w:val="20"/>
          <w:szCs w:val="20"/>
        </w:rPr>
        <w:t xml:space="preserve"> supporting</w:t>
      </w:r>
      <w:r w:rsidRPr="001805C5">
        <w:rPr>
          <w:rFonts w:ascii="VIC" w:hAnsi="VIC"/>
          <w:sz w:val="20"/>
          <w:szCs w:val="20"/>
        </w:rPr>
        <w:t xml:space="preserve"> drawings </w:t>
      </w:r>
      <w:r w:rsidR="00680275" w:rsidRPr="008442CD">
        <w:rPr>
          <w:rFonts w:ascii="VIC" w:hAnsi="VIC"/>
          <w:sz w:val="20"/>
          <w:szCs w:val="20"/>
        </w:rPr>
        <w:t xml:space="preserve">from the </w:t>
      </w:r>
      <w:r w:rsidR="00680275">
        <w:rPr>
          <w:rFonts w:ascii="VIC" w:hAnsi="VIC"/>
          <w:sz w:val="20"/>
          <w:szCs w:val="20"/>
        </w:rPr>
        <w:t xml:space="preserve">provided </w:t>
      </w:r>
      <w:r w:rsidR="00680275" w:rsidRPr="008442CD">
        <w:rPr>
          <w:rFonts w:ascii="VIC" w:hAnsi="VIC"/>
          <w:sz w:val="20"/>
          <w:szCs w:val="20"/>
        </w:rPr>
        <w:t>project</w:t>
      </w:r>
      <w:r w:rsidR="00680275">
        <w:rPr>
          <w:rFonts w:ascii="VIC" w:hAnsi="VIC"/>
          <w:sz w:val="20"/>
          <w:szCs w:val="20"/>
        </w:rPr>
        <w:t xml:space="preserve"> summaries</w:t>
      </w:r>
      <w:r w:rsidR="001C542C" w:rsidRPr="00D80EF6">
        <w:rPr>
          <w:rFonts w:ascii="VIC" w:hAnsi="VIC"/>
          <w:sz w:val="20"/>
          <w:szCs w:val="20"/>
        </w:rPr>
        <w:t>. The</w:t>
      </w:r>
      <w:r w:rsidR="00232F73">
        <w:rPr>
          <w:rFonts w:ascii="VIC" w:hAnsi="VIC"/>
          <w:sz w:val="20"/>
          <w:szCs w:val="20"/>
        </w:rPr>
        <w:t xml:space="preserve"> example</w:t>
      </w:r>
      <w:r w:rsidR="001C542C" w:rsidRPr="00D80EF6">
        <w:rPr>
          <w:rFonts w:ascii="VIC" w:hAnsi="VIC"/>
          <w:sz w:val="20"/>
          <w:szCs w:val="20"/>
        </w:rPr>
        <w:t xml:space="preserve"> report</w:t>
      </w:r>
      <w:r w:rsidR="00680275">
        <w:rPr>
          <w:rFonts w:ascii="VIC" w:hAnsi="VIC"/>
          <w:sz w:val="20"/>
          <w:szCs w:val="20"/>
        </w:rPr>
        <w:t>\</w:t>
      </w:r>
      <w:r w:rsidR="001C542C" w:rsidRPr="00D80EF6">
        <w:rPr>
          <w:rFonts w:ascii="VIC" w:hAnsi="VIC"/>
          <w:sz w:val="20"/>
          <w:szCs w:val="20"/>
        </w:rPr>
        <w:t xml:space="preserve">s </w:t>
      </w:r>
      <w:r w:rsidR="001C542C">
        <w:rPr>
          <w:rFonts w:ascii="VIC" w:hAnsi="VIC"/>
          <w:sz w:val="20"/>
          <w:szCs w:val="20"/>
        </w:rPr>
        <w:t>should</w:t>
      </w:r>
      <w:r w:rsidR="001C542C" w:rsidRPr="00D80EF6">
        <w:rPr>
          <w:rFonts w:ascii="VIC" w:hAnsi="VIC"/>
          <w:sz w:val="20"/>
          <w:szCs w:val="20"/>
        </w:rPr>
        <w:t xml:space="preserve"> demonstrate all the areas of competency listed above</w:t>
      </w:r>
      <w:r w:rsidR="001C542C">
        <w:rPr>
          <w:rFonts w:ascii="VIC" w:hAnsi="VIC"/>
          <w:sz w:val="20"/>
          <w:szCs w:val="20"/>
        </w:rPr>
        <w:t xml:space="preserve"> and a single report may cover multiple competencies</w:t>
      </w:r>
      <w:r w:rsidR="001C542C" w:rsidRPr="00D80EF6">
        <w:rPr>
          <w:rFonts w:ascii="VIC" w:hAnsi="VIC"/>
          <w:sz w:val="20"/>
          <w:szCs w:val="20"/>
        </w:rPr>
        <w:t>. The example reports should clearly indicate their nature through a distinctly defined scope of work</w:t>
      </w:r>
      <w:r w:rsidRPr="001805C5">
        <w:rPr>
          <w:rFonts w:ascii="VIC" w:hAnsi="VIC"/>
          <w:sz w:val="20"/>
          <w:szCs w:val="20"/>
        </w:rPr>
        <w:t xml:space="preserve">. </w:t>
      </w:r>
    </w:p>
    <w:p w14:paraId="6C117D34" w14:textId="231DD3EF" w:rsidR="001805C5" w:rsidRPr="001805C5" w:rsidRDefault="001805C5" w:rsidP="001805C5">
      <w:pPr>
        <w:pStyle w:val="ListParagraph"/>
        <w:numPr>
          <w:ilvl w:val="0"/>
          <w:numId w:val="47"/>
        </w:numPr>
        <w:rPr>
          <w:rFonts w:ascii="VIC" w:hAnsi="VIC"/>
          <w:sz w:val="20"/>
          <w:szCs w:val="20"/>
        </w:rPr>
      </w:pPr>
      <w:r w:rsidRPr="28608D46">
        <w:rPr>
          <w:rFonts w:ascii="VIC" w:hAnsi="VIC"/>
          <w:sz w:val="20"/>
          <w:szCs w:val="20"/>
        </w:rPr>
        <w:t xml:space="preserve">The company/individual must clearly demonstrate that the competencies were performed in full, rather than in a limited role </w:t>
      </w:r>
      <w:r w:rsidR="005966DE" w:rsidRPr="28608D46">
        <w:rPr>
          <w:rFonts w:ascii="VIC" w:hAnsi="VIC"/>
          <w:sz w:val="20"/>
          <w:szCs w:val="20"/>
        </w:rPr>
        <w:t>interpreting report</w:t>
      </w:r>
      <w:r w:rsidR="00E26B09">
        <w:rPr>
          <w:rFonts w:ascii="VIC" w:hAnsi="VIC"/>
          <w:sz w:val="20"/>
          <w:szCs w:val="20"/>
        </w:rPr>
        <w:t>s</w:t>
      </w:r>
      <w:r w:rsidRPr="28608D46">
        <w:rPr>
          <w:rFonts w:ascii="VIC" w:hAnsi="VIC"/>
          <w:sz w:val="20"/>
          <w:szCs w:val="20"/>
        </w:rPr>
        <w:t xml:space="preserve"> prepared by third parties.</w:t>
      </w:r>
    </w:p>
    <w:p w14:paraId="4CEA2509" w14:textId="560101D4" w:rsidR="001805C5" w:rsidRPr="001805C5" w:rsidRDefault="001805C5" w:rsidP="001805C5">
      <w:pPr>
        <w:pStyle w:val="ListParagraph"/>
        <w:numPr>
          <w:ilvl w:val="0"/>
          <w:numId w:val="47"/>
        </w:numPr>
        <w:rPr>
          <w:rFonts w:ascii="VIC" w:hAnsi="VIC"/>
          <w:sz w:val="20"/>
          <w:szCs w:val="20"/>
        </w:rPr>
      </w:pPr>
      <w:r w:rsidRPr="001805C5">
        <w:rPr>
          <w:rFonts w:ascii="VIC" w:hAnsi="VIC"/>
          <w:sz w:val="20"/>
          <w:szCs w:val="20"/>
        </w:rPr>
        <w:t xml:space="preserve">Individuals must demonstrate </w:t>
      </w:r>
      <w:r w:rsidR="0019501C">
        <w:rPr>
          <w:rFonts w:ascii="VIC" w:hAnsi="VIC"/>
          <w:sz w:val="20"/>
          <w:szCs w:val="20"/>
        </w:rPr>
        <w:t>accreditation</w:t>
      </w:r>
      <w:r w:rsidRPr="001805C5">
        <w:rPr>
          <w:rFonts w:ascii="VIC" w:hAnsi="VIC"/>
          <w:sz w:val="20"/>
          <w:szCs w:val="20"/>
        </w:rPr>
        <w:t xml:space="preserve"> with either the Australian Institute of Geoscientists RP-GEO (hydrogeology), the Geological Society of Australia as an Accredited Geoscientist Ac.Geo.5/10 (hydrogeology) or an equivalent. </w:t>
      </w:r>
      <w:r w:rsidR="00677F67">
        <w:rPr>
          <w:rFonts w:ascii="VIC" w:hAnsi="VIC"/>
          <w:sz w:val="20"/>
          <w:szCs w:val="20"/>
        </w:rPr>
        <w:t>Individuals</w:t>
      </w:r>
      <w:r w:rsidR="00677F67" w:rsidRPr="00B9082E">
        <w:rPr>
          <w:rFonts w:ascii="VIC" w:hAnsi="VIC"/>
          <w:sz w:val="20"/>
          <w:szCs w:val="20"/>
        </w:rPr>
        <w:t xml:space="preserve"> will be recorded </w:t>
      </w:r>
      <w:r w:rsidR="00677F67">
        <w:rPr>
          <w:rFonts w:ascii="VIC" w:hAnsi="VIC"/>
          <w:sz w:val="20"/>
          <w:szCs w:val="20"/>
        </w:rPr>
        <w:t xml:space="preserve">against the company </w:t>
      </w:r>
      <w:r w:rsidR="00677F67" w:rsidRPr="00B9082E">
        <w:rPr>
          <w:rFonts w:ascii="VIC" w:hAnsi="VIC"/>
          <w:sz w:val="20"/>
          <w:szCs w:val="20"/>
        </w:rPr>
        <w:t xml:space="preserve">with their </w:t>
      </w:r>
      <w:r w:rsidR="0019501C">
        <w:rPr>
          <w:rFonts w:ascii="VIC" w:hAnsi="VIC"/>
          <w:sz w:val="20"/>
          <w:szCs w:val="20"/>
        </w:rPr>
        <w:t>accreditation</w:t>
      </w:r>
      <w:r w:rsidR="0019501C" w:rsidRPr="001805C5">
        <w:rPr>
          <w:rFonts w:ascii="VIC" w:hAnsi="VIC"/>
          <w:sz w:val="20"/>
          <w:szCs w:val="20"/>
        </w:rPr>
        <w:t xml:space="preserve"> </w:t>
      </w:r>
      <w:r w:rsidR="00677F67" w:rsidRPr="00B9082E">
        <w:rPr>
          <w:rFonts w:ascii="VIC" w:hAnsi="VIC"/>
          <w:sz w:val="20"/>
          <w:szCs w:val="20"/>
        </w:rPr>
        <w:t>identifier.</w:t>
      </w:r>
    </w:p>
    <w:p w14:paraId="6EA494A6" w14:textId="47F6080B" w:rsidR="00B9082E" w:rsidRPr="00B9082E" w:rsidRDefault="00885C8D" w:rsidP="00B9082E">
      <w:pPr>
        <w:pStyle w:val="ListParagraph"/>
        <w:numPr>
          <w:ilvl w:val="0"/>
          <w:numId w:val="47"/>
        </w:numPr>
        <w:spacing w:before="80" w:after="120" w:line="240" w:lineRule="auto"/>
        <w:rPr>
          <w:rFonts w:ascii="VIC" w:hAnsi="VIC"/>
          <w:sz w:val="20"/>
          <w:szCs w:val="20"/>
        </w:rPr>
      </w:pPr>
      <w:r w:rsidRPr="00B9082E">
        <w:rPr>
          <w:rFonts w:ascii="VIC" w:hAnsi="VIC"/>
          <w:sz w:val="20"/>
          <w:szCs w:val="20"/>
        </w:rPr>
        <w:t>The application is required to nominate a minimum of (</w:t>
      </w:r>
      <w:r w:rsidR="005C5B30">
        <w:rPr>
          <w:rFonts w:ascii="VIC" w:hAnsi="VIC"/>
          <w:sz w:val="20"/>
          <w:szCs w:val="20"/>
        </w:rPr>
        <w:t>1</w:t>
      </w:r>
      <w:r w:rsidRPr="00B9082E">
        <w:rPr>
          <w:rFonts w:ascii="VIC" w:hAnsi="VIC"/>
          <w:sz w:val="20"/>
          <w:szCs w:val="20"/>
        </w:rPr>
        <w:t xml:space="preserve">) preferably Victorian </w:t>
      </w:r>
      <w:r w:rsidR="00327C1A">
        <w:rPr>
          <w:rFonts w:ascii="VIC" w:hAnsi="VIC"/>
          <w:sz w:val="20"/>
          <w:szCs w:val="20"/>
        </w:rPr>
        <w:t>employee</w:t>
      </w:r>
      <w:r w:rsidRPr="00B9082E">
        <w:rPr>
          <w:rFonts w:ascii="VIC" w:hAnsi="VIC"/>
          <w:sz w:val="20"/>
          <w:szCs w:val="20"/>
        </w:rPr>
        <w:t xml:space="preserve"> and provide CVs that clearly outline at least 5 years of experience aligned with the competencies listed above.</w:t>
      </w:r>
    </w:p>
    <w:p w14:paraId="15D914B5" w14:textId="1DCB5BA2" w:rsidR="00453354" w:rsidRPr="0038677B" w:rsidRDefault="00453354" w:rsidP="00432CD0">
      <w:pPr>
        <w:tabs>
          <w:tab w:val="left" w:pos="1485"/>
        </w:tabs>
        <w:spacing w:before="80" w:after="120" w:line="240" w:lineRule="auto"/>
        <w:rPr>
          <w:rFonts w:ascii="VIC" w:eastAsiaTheme="majorEastAsia" w:hAnsi="VIC" w:cstheme="majorBidi"/>
          <w:color w:val="0F4761" w:themeColor="accent1" w:themeShade="BF"/>
          <w:sz w:val="32"/>
          <w:szCs w:val="32"/>
        </w:rPr>
      </w:pPr>
      <w:r w:rsidRPr="0038677B">
        <w:rPr>
          <w:rFonts w:ascii="VIC" w:eastAsiaTheme="majorEastAsia" w:hAnsi="VIC" w:cstheme="majorBidi"/>
          <w:color w:val="0F4761" w:themeColor="accent1" w:themeShade="BF"/>
          <w:sz w:val="32"/>
          <w:szCs w:val="32"/>
        </w:rPr>
        <w:t>Definitions</w:t>
      </w:r>
    </w:p>
    <w:p w14:paraId="5E693664" w14:textId="32F6E6D8" w:rsidR="001805C5" w:rsidRDefault="006A4768" w:rsidP="001805C5">
      <w:pPr>
        <w:pStyle w:val="Heading2"/>
        <w:numPr>
          <w:ilvl w:val="0"/>
          <w:numId w:val="50"/>
        </w:numPr>
        <w:rPr>
          <w:rFonts w:ascii="VIC" w:eastAsiaTheme="minorHAnsi" w:hAnsi="VIC" w:cstheme="minorBidi"/>
          <w:color w:val="auto"/>
          <w:sz w:val="20"/>
          <w:szCs w:val="20"/>
        </w:rPr>
      </w:pPr>
      <w:r w:rsidRPr="006A4768">
        <w:rPr>
          <w:rFonts w:ascii="VIC" w:eastAsiaTheme="minorHAnsi" w:hAnsi="VIC" w:cstheme="minorBidi"/>
          <w:color w:val="auto"/>
          <w:sz w:val="20"/>
          <w:szCs w:val="20"/>
        </w:rPr>
        <w:t>Transport Infrastructure refers to projects typically involving the upgrade or construction of new roads, infrastructure foundations, and rail assets. Carparks and council or industrial estate roads are not considered suitable example projects. Preference should be given to presenting available road projects</w:t>
      </w:r>
      <w:r w:rsidR="001805C5" w:rsidRPr="001805C5">
        <w:rPr>
          <w:rFonts w:ascii="VIC" w:eastAsiaTheme="minorHAnsi" w:hAnsi="VIC" w:cstheme="minorBidi"/>
          <w:color w:val="auto"/>
          <w:sz w:val="20"/>
          <w:szCs w:val="20"/>
        </w:rPr>
        <w:t>.</w:t>
      </w:r>
    </w:p>
    <w:p w14:paraId="390406AC" w14:textId="77777777" w:rsidR="001805C5" w:rsidRPr="001805C5" w:rsidRDefault="001805C5" w:rsidP="001805C5">
      <w:pPr>
        <w:pStyle w:val="Heading2"/>
        <w:numPr>
          <w:ilvl w:val="0"/>
          <w:numId w:val="50"/>
        </w:numPr>
        <w:rPr>
          <w:rFonts w:ascii="VIC" w:eastAsiaTheme="minorHAnsi" w:hAnsi="VIC" w:cstheme="minorBidi"/>
          <w:color w:val="auto"/>
          <w:sz w:val="20"/>
          <w:szCs w:val="20"/>
        </w:rPr>
      </w:pPr>
      <w:r w:rsidRPr="001805C5">
        <w:rPr>
          <w:rFonts w:ascii="VIC" w:eastAsiaTheme="minorHAnsi" w:hAnsi="VIC" w:cstheme="minorBidi"/>
          <w:color w:val="auto"/>
          <w:sz w:val="20"/>
          <w:szCs w:val="20"/>
        </w:rPr>
        <w:t xml:space="preserve">Complex hydrogeology refers to systems containing multiple aquifers or other complexities, such as contaminant plumes. It can also refer to the difficulties in exploring areas with complex hydrogeology, which makes data acquisition, processing, and interpretation more challenging. </w:t>
      </w:r>
    </w:p>
    <w:p w14:paraId="64044494" w14:textId="77777777" w:rsidR="00432CD0" w:rsidRDefault="00432CD0" w:rsidP="001805C5">
      <w:pPr>
        <w:pStyle w:val="Heading2"/>
        <w:rPr>
          <w:rFonts w:ascii="VIC" w:hAnsi="VIC"/>
        </w:rPr>
      </w:pPr>
    </w:p>
    <w:p w14:paraId="0571E860" w14:textId="1D8720DB" w:rsidR="00CC0185" w:rsidRPr="00216DEB" w:rsidRDefault="00CC0185" w:rsidP="001805C5">
      <w:pPr>
        <w:pStyle w:val="Heading2"/>
        <w:rPr>
          <w:rFonts w:ascii="VIC" w:hAnsi="VIC"/>
        </w:rPr>
      </w:pPr>
      <w:r w:rsidRPr="00216DEB">
        <w:rPr>
          <w:rFonts w:ascii="VIC" w:hAnsi="VIC"/>
        </w:rPr>
        <w:t>Spreadsheet</w:t>
      </w:r>
    </w:p>
    <w:p w14:paraId="7DEC6936" w14:textId="77777777" w:rsidR="00CC0185" w:rsidRDefault="00CC0185" w:rsidP="00CC0185">
      <w:pPr>
        <w:rPr>
          <w:rFonts w:ascii="VIC" w:hAnsi="VIC"/>
          <w:sz w:val="20"/>
          <w:szCs w:val="20"/>
        </w:rPr>
      </w:pPr>
      <w:r w:rsidRPr="00432CD0">
        <w:rPr>
          <w:rFonts w:ascii="VIC" w:hAnsi="VIC"/>
          <w:sz w:val="20"/>
          <w:szCs w:val="20"/>
        </w:rPr>
        <w:t xml:space="preserve">Please complete the Part B Spreadsheet linked below. </w:t>
      </w:r>
    </w:p>
    <w:p w14:paraId="51D8252F" w14:textId="77777777" w:rsidR="00432CD0" w:rsidRDefault="00432CD0" w:rsidP="00CC0185">
      <w:pPr>
        <w:rPr>
          <w:rFonts w:ascii="VIC" w:hAnsi="VIC"/>
          <w:sz w:val="20"/>
          <w:szCs w:val="20"/>
        </w:rPr>
      </w:pPr>
    </w:p>
    <w:p w14:paraId="55F1878F" w14:textId="575241AC" w:rsidR="00432CD0" w:rsidRPr="00432CD0" w:rsidRDefault="00432CD0" w:rsidP="00CC0185">
      <w:pPr>
        <w:rPr>
          <w:rFonts w:ascii="VIC" w:hAnsi="VIC"/>
          <w:sz w:val="20"/>
          <w:szCs w:val="20"/>
        </w:rPr>
      </w:pPr>
      <w:r>
        <w:rPr>
          <w:rFonts w:ascii="VIC" w:hAnsi="VIC"/>
          <w:sz w:val="20"/>
          <w:szCs w:val="20"/>
        </w:rPr>
        <w:object w:dxaOrig="1517" w:dyaOrig="985" w14:anchorId="09AE3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4" o:title=""/>
          </v:shape>
          <o:OLEObject Type="Embed" ProgID="Excel.Sheet.12" ShapeID="_x0000_i1025" DrawAspect="Icon" ObjectID="_1821959314" r:id="rId15"/>
        </w:object>
      </w:r>
    </w:p>
    <w:p w14:paraId="462C4626" w14:textId="484B1657" w:rsidR="00CC0185" w:rsidRPr="00CC0185" w:rsidRDefault="00CC0185" w:rsidP="00CC0185">
      <w:pPr>
        <w:rPr>
          <w:rFonts w:ascii="VIC" w:eastAsia="Times New Roman" w:hAnsi="VIC" w:cs="Calibri"/>
          <w:sz w:val="20"/>
          <w:szCs w:val="20"/>
          <w:lang w:eastAsia="en-AU"/>
        </w:rPr>
      </w:pPr>
    </w:p>
    <w:sectPr w:rsidR="00CC0185" w:rsidRPr="00CC0185" w:rsidSect="00A962DD">
      <w:headerReference w:type="default" r:id="rId16"/>
      <w:pgSz w:w="11908" w:h="16833" w:code="9"/>
      <w:pgMar w:top="1134" w:right="851" w:bottom="851" w:left="964" w:header="680" w:footer="431"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A483" w14:textId="77777777" w:rsidR="00B83380" w:rsidRDefault="00B83380" w:rsidP="00EF050E">
      <w:pPr>
        <w:spacing w:after="0" w:line="240" w:lineRule="auto"/>
      </w:pPr>
      <w:r>
        <w:separator/>
      </w:r>
    </w:p>
  </w:endnote>
  <w:endnote w:type="continuationSeparator" w:id="0">
    <w:p w14:paraId="7B5E296D" w14:textId="77777777" w:rsidR="00B83380" w:rsidRDefault="00B83380" w:rsidP="00EF050E">
      <w:pPr>
        <w:spacing w:after="0" w:line="240" w:lineRule="auto"/>
      </w:pPr>
      <w:r>
        <w:continuationSeparator/>
      </w:r>
    </w:p>
  </w:endnote>
  <w:endnote w:type="continuationNotice" w:id="1">
    <w:p w14:paraId="46B04749" w14:textId="77777777" w:rsidR="00B83380" w:rsidRDefault="00B83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Light">
    <w:altName w:val="Calibri"/>
    <w:panose1 w:val="000004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019B" w14:textId="77777777" w:rsidR="00B83380" w:rsidRDefault="00B83380" w:rsidP="00EF050E">
      <w:pPr>
        <w:spacing w:after="0" w:line="240" w:lineRule="auto"/>
      </w:pPr>
      <w:r>
        <w:separator/>
      </w:r>
    </w:p>
  </w:footnote>
  <w:footnote w:type="continuationSeparator" w:id="0">
    <w:p w14:paraId="27241A32" w14:textId="77777777" w:rsidR="00B83380" w:rsidRDefault="00B83380" w:rsidP="00EF050E">
      <w:pPr>
        <w:spacing w:after="0" w:line="240" w:lineRule="auto"/>
      </w:pPr>
      <w:r>
        <w:continuationSeparator/>
      </w:r>
    </w:p>
  </w:footnote>
  <w:footnote w:type="continuationNotice" w:id="1">
    <w:p w14:paraId="3A8D8DC4" w14:textId="77777777" w:rsidR="00B83380" w:rsidRDefault="00B83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5824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2DDC36C7">
            <v:line id="Straight Connector 2"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3F2F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66817053">
            <v:line id="Straight Connector 2"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e8e8e8 [3214]" strokeweight="1pt" from="0,70.4pt" to="1190.55pt,70.4pt" w14:anchorId="3D7C5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0"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1A0"/>
    <w:multiLevelType w:val="hybridMultilevel"/>
    <w:tmpl w:val="13E4526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9213E5"/>
    <w:multiLevelType w:val="hybridMultilevel"/>
    <w:tmpl w:val="CEDEBB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8952D8"/>
    <w:multiLevelType w:val="hybridMultilevel"/>
    <w:tmpl w:val="EBA23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7F9"/>
    <w:multiLevelType w:val="hybridMultilevel"/>
    <w:tmpl w:val="0B90054A"/>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1305C8"/>
    <w:multiLevelType w:val="hybridMultilevel"/>
    <w:tmpl w:val="E1DA11FC"/>
    <w:lvl w:ilvl="0" w:tplc="0C090019">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0E309AF"/>
    <w:multiLevelType w:val="hybridMultilevel"/>
    <w:tmpl w:val="406CFB8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3F43DEB"/>
    <w:multiLevelType w:val="hybridMultilevel"/>
    <w:tmpl w:val="BBA656A6"/>
    <w:lvl w:ilvl="0" w:tplc="0C090019">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188D16F9"/>
    <w:multiLevelType w:val="hybridMultilevel"/>
    <w:tmpl w:val="194CDD24"/>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8E3E1B"/>
    <w:multiLevelType w:val="hybridMultilevel"/>
    <w:tmpl w:val="E7D0C702"/>
    <w:lvl w:ilvl="0" w:tplc="0C090003">
      <w:start w:val="1"/>
      <w:numFmt w:val="bullet"/>
      <w:lvlText w:val="o"/>
      <w:lvlJc w:val="left"/>
      <w:pPr>
        <w:ind w:left="2291" w:hanging="360"/>
      </w:pPr>
      <w:rPr>
        <w:rFonts w:ascii="Courier New" w:hAnsi="Courier New" w:cs="Courier New" w:hint="default"/>
      </w:rPr>
    </w:lvl>
    <w:lvl w:ilvl="1" w:tplc="FFFFFFFF" w:tentative="1">
      <w:start w:val="1"/>
      <w:numFmt w:val="bullet"/>
      <w:lvlText w:val="o"/>
      <w:lvlJc w:val="left"/>
      <w:pPr>
        <w:ind w:left="3011" w:hanging="360"/>
      </w:pPr>
      <w:rPr>
        <w:rFonts w:ascii="Courier New" w:hAnsi="Courier New" w:cs="Courier New"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9" w15:restartNumberingAfterBreak="0">
    <w:nsid w:val="1A950C5F"/>
    <w:multiLevelType w:val="hybridMultilevel"/>
    <w:tmpl w:val="A292699C"/>
    <w:lvl w:ilvl="0" w:tplc="0C090001">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10" w15:restartNumberingAfterBreak="0">
    <w:nsid w:val="1CFC2368"/>
    <w:multiLevelType w:val="hybridMultilevel"/>
    <w:tmpl w:val="0C346CB2"/>
    <w:lvl w:ilvl="0" w:tplc="63902644">
      <w:start w:val="8"/>
      <w:numFmt w:val="lowerLetter"/>
      <w:lvlText w:val=".%1"/>
      <w:lvlJc w:val="left"/>
      <w:pPr>
        <w:ind w:left="480" w:hanging="365"/>
      </w:pPr>
      <w:rPr>
        <w:rFonts w:ascii="Arial" w:eastAsia="Arial" w:hAnsi="Arial" w:cs="Arial" w:hint="default"/>
        <w:b w:val="0"/>
        <w:bCs w:val="0"/>
        <w:i w:val="0"/>
        <w:iCs w:val="0"/>
        <w:spacing w:val="0"/>
        <w:w w:val="100"/>
        <w:sz w:val="20"/>
        <w:szCs w:val="20"/>
        <w:lang w:val="en-US" w:eastAsia="en-US" w:bidi="ar-SA"/>
      </w:rPr>
    </w:lvl>
    <w:lvl w:ilvl="1" w:tplc="4FFE165A">
      <w:start w:val="1"/>
      <w:numFmt w:val="lowerRoman"/>
      <w:lvlText w:val="%2)"/>
      <w:lvlJc w:val="left"/>
      <w:pPr>
        <w:ind w:left="316" w:hanging="168"/>
      </w:pPr>
      <w:rPr>
        <w:rFonts w:ascii="Arial" w:eastAsia="Arial" w:hAnsi="Arial" w:cs="Arial" w:hint="default"/>
        <w:b w:val="0"/>
        <w:bCs w:val="0"/>
        <w:i w:val="0"/>
        <w:iCs w:val="0"/>
        <w:spacing w:val="-2"/>
        <w:w w:val="100"/>
        <w:sz w:val="20"/>
        <w:szCs w:val="20"/>
        <w:lang w:val="en-US" w:eastAsia="en-US" w:bidi="ar-SA"/>
      </w:rPr>
    </w:lvl>
    <w:lvl w:ilvl="2" w:tplc="CD5A8BFC">
      <w:numFmt w:val="bullet"/>
      <w:lvlText w:val="-"/>
      <w:lvlJc w:val="left"/>
      <w:pPr>
        <w:ind w:left="480" w:hanging="365"/>
      </w:pPr>
      <w:rPr>
        <w:rFonts w:ascii="Courier New" w:eastAsia="Courier New" w:hAnsi="Courier New" w:cs="Courier New" w:hint="default"/>
        <w:b w:val="0"/>
        <w:bCs w:val="0"/>
        <w:i w:val="0"/>
        <w:iCs w:val="0"/>
        <w:spacing w:val="0"/>
        <w:w w:val="95"/>
        <w:sz w:val="20"/>
        <w:szCs w:val="20"/>
        <w:lang w:val="en-US" w:eastAsia="en-US" w:bidi="ar-SA"/>
      </w:rPr>
    </w:lvl>
    <w:lvl w:ilvl="3" w:tplc="A3B261E2">
      <w:numFmt w:val="bullet"/>
      <w:lvlText w:val="•"/>
      <w:lvlJc w:val="left"/>
      <w:pPr>
        <w:ind w:left="2103" w:hanging="365"/>
      </w:pPr>
      <w:rPr>
        <w:rFonts w:hint="default"/>
        <w:lang w:val="en-US" w:eastAsia="en-US" w:bidi="ar-SA"/>
      </w:rPr>
    </w:lvl>
    <w:lvl w:ilvl="4" w:tplc="A7FC178E">
      <w:numFmt w:val="bullet"/>
      <w:lvlText w:val="•"/>
      <w:lvlJc w:val="left"/>
      <w:pPr>
        <w:ind w:left="2915" w:hanging="365"/>
      </w:pPr>
      <w:rPr>
        <w:rFonts w:hint="default"/>
        <w:lang w:val="en-US" w:eastAsia="en-US" w:bidi="ar-SA"/>
      </w:rPr>
    </w:lvl>
    <w:lvl w:ilvl="5" w:tplc="15D4C62E">
      <w:numFmt w:val="bullet"/>
      <w:lvlText w:val="•"/>
      <w:lvlJc w:val="left"/>
      <w:pPr>
        <w:ind w:left="3726" w:hanging="365"/>
      </w:pPr>
      <w:rPr>
        <w:rFonts w:hint="default"/>
        <w:lang w:val="en-US" w:eastAsia="en-US" w:bidi="ar-SA"/>
      </w:rPr>
    </w:lvl>
    <w:lvl w:ilvl="6" w:tplc="4E06D5C8">
      <w:numFmt w:val="bullet"/>
      <w:lvlText w:val="•"/>
      <w:lvlJc w:val="left"/>
      <w:pPr>
        <w:ind w:left="4538" w:hanging="365"/>
      </w:pPr>
      <w:rPr>
        <w:rFonts w:hint="default"/>
        <w:lang w:val="en-US" w:eastAsia="en-US" w:bidi="ar-SA"/>
      </w:rPr>
    </w:lvl>
    <w:lvl w:ilvl="7" w:tplc="FBB04446">
      <w:numFmt w:val="bullet"/>
      <w:lvlText w:val="•"/>
      <w:lvlJc w:val="left"/>
      <w:pPr>
        <w:ind w:left="5350" w:hanging="365"/>
      </w:pPr>
      <w:rPr>
        <w:rFonts w:hint="default"/>
        <w:lang w:val="en-US" w:eastAsia="en-US" w:bidi="ar-SA"/>
      </w:rPr>
    </w:lvl>
    <w:lvl w:ilvl="8" w:tplc="8DEAB508">
      <w:numFmt w:val="bullet"/>
      <w:lvlText w:val="•"/>
      <w:lvlJc w:val="left"/>
      <w:pPr>
        <w:ind w:left="6161" w:hanging="365"/>
      </w:pPr>
      <w:rPr>
        <w:rFonts w:hint="default"/>
        <w:lang w:val="en-US" w:eastAsia="en-US" w:bidi="ar-SA"/>
      </w:rPr>
    </w:lvl>
  </w:abstractNum>
  <w:abstractNum w:abstractNumId="11" w15:restartNumberingAfterBreak="0">
    <w:nsid w:val="1D906729"/>
    <w:multiLevelType w:val="hybridMultilevel"/>
    <w:tmpl w:val="21482AE8"/>
    <w:lvl w:ilvl="0" w:tplc="08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C96180"/>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EEF6A5F"/>
    <w:multiLevelType w:val="hybridMultilevel"/>
    <w:tmpl w:val="2D489E2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F76276E"/>
    <w:multiLevelType w:val="hybridMultilevel"/>
    <w:tmpl w:val="2DDE2D8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16" w15:restartNumberingAfterBreak="0">
    <w:nsid w:val="22F70568"/>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430712E"/>
    <w:multiLevelType w:val="hybridMultilevel"/>
    <w:tmpl w:val="6D445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DB56B4"/>
    <w:multiLevelType w:val="hybridMultilevel"/>
    <w:tmpl w:val="7B4A3742"/>
    <w:lvl w:ilvl="0" w:tplc="9306B566">
      <w:start w:val="2"/>
      <w:numFmt w:val="bullet"/>
      <w:lvlText w:val="•"/>
      <w:lvlJc w:val="left"/>
      <w:pPr>
        <w:ind w:left="720" w:hanging="360"/>
      </w:pPr>
      <w:rPr>
        <w:rFonts w:ascii="VIC" w:eastAsia="Times New Roman" w:hAnsi="VIC"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4025F2"/>
    <w:multiLevelType w:val="hybridMultilevel"/>
    <w:tmpl w:val="BF3CF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4B582D"/>
    <w:multiLevelType w:val="hybridMultilevel"/>
    <w:tmpl w:val="ED1288EA"/>
    <w:lvl w:ilvl="0" w:tplc="8AEC088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5692DD8"/>
    <w:multiLevelType w:val="hybridMultilevel"/>
    <w:tmpl w:val="0066C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8F68DE"/>
    <w:multiLevelType w:val="hybridMultilevel"/>
    <w:tmpl w:val="92D8F738"/>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39581D02"/>
    <w:multiLevelType w:val="hybridMultilevel"/>
    <w:tmpl w:val="87042464"/>
    <w:lvl w:ilvl="0" w:tplc="0C090019">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3C3279D9"/>
    <w:multiLevelType w:val="hybridMultilevel"/>
    <w:tmpl w:val="9FC27528"/>
    <w:lvl w:ilvl="0" w:tplc="F1866AAC">
      <w:numFmt w:val="bullet"/>
      <w:lvlText w:val=""/>
      <w:lvlJc w:val="left"/>
      <w:pPr>
        <w:ind w:left="437" w:hanging="317"/>
      </w:pPr>
      <w:rPr>
        <w:rFonts w:ascii="Symbol" w:eastAsia="Symbol" w:hAnsi="Symbol" w:cs="Symbol" w:hint="default"/>
        <w:b w:val="0"/>
        <w:bCs w:val="0"/>
        <w:i w:val="0"/>
        <w:iCs w:val="0"/>
        <w:spacing w:val="0"/>
        <w:w w:val="95"/>
        <w:sz w:val="20"/>
        <w:szCs w:val="20"/>
        <w:lang w:val="en-US" w:eastAsia="en-US" w:bidi="ar-SA"/>
      </w:rPr>
    </w:lvl>
    <w:lvl w:ilvl="1" w:tplc="DAE62298">
      <w:numFmt w:val="bullet"/>
      <w:lvlText w:val=""/>
      <w:lvlJc w:val="left"/>
      <w:pPr>
        <w:ind w:left="1200" w:hanging="360"/>
      </w:pPr>
      <w:rPr>
        <w:rFonts w:ascii="Symbol" w:eastAsia="Symbol" w:hAnsi="Symbol" w:cs="Symbol" w:hint="default"/>
        <w:b w:val="0"/>
        <w:bCs w:val="0"/>
        <w:i w:val="0"/>
        <w:iCs w:val="0"/>
        <w:spacing w:val="0"/>
        <w:w w:val="95"/>
        <w:sz w:val="20"/>
        <w:szCs w:val="20"/>
        <w:lang w:val="en-US" w:eastAsia="en-US" w:bidi="ar-SA"/>
      </w:rPr>
    </w:lvl>
    <w:lvl w:ilvl="2" w:tplc="9094E39E">
      <w:numFmt w:val="bullet"/>
      <w:lvlText w:val="•"/>
      <w:lvlJc w:val="left"/>
      <w:pPr>
        <w:ind w:left="1932" w:hanging="360"/>
      </w:pPr>
      <w:rPr>
        <w:rFonts w:hint="default"/>
        <w:lang w:val="en-US" w:eastAsia="en-US" w:bidi="ar-SA"/>
      </w:rPr>
    </w:lvl>
    <w:lvl w:ilvl="3" w:tplc="B802C276">
      <w:numFmt w:val="bullet"/>
      <w:lvlText w:val="•"/>
      <w:lvlJc w:val="left"/>
      <w:pPr>
        <w:ind w:left="2664" w:hanging="360"/>
      </w:pPr>
      <w:rPr>
        <w:rFonts w:hint="default"/>
        <w:lang w:val="en-US" w:eastAsia="en-US" w:bidi="ar-SA"/>
      </w:rPr>
    </w:lvl>
    <w:lvl w:ilvl="4" w:tplc="B2E21638">
      <w:numFmt w:val="bullet"/>
      <w:lvlText w:val="•"/>
      <w:lvlJc w:val="left"/>
      <w:pPr>
        <w:ind w:left="3396" w:hanging="360"/>
      </w:pPr>
      <w:rPr>
        <w:rFonts w:hint="default"/>
        <w:lang w:val="en-US" w:eastAsia="en-US" w:bidi="ar-SA"/>
      </w:rPr>
    </w:lvl>
    <w:lvl w:ilvl="5" w:tplc="9F840560">
      <w:numFmt w:val="bullet"/>
      <w:lvlText w:val="•"/>
      <w:lvlJc w:val="left"/>
      <w:pPr>
        <w:ind w:left="4128" w:hanging="360"/>
      </w:pPr>
      <w:rPr>
        <w:rFonts w:hint="default"/>
        <w:lang w:val="en-US" w:eastAsia="en-US" w:bidi="ar-SA"/>
      </w:rPr>
    </w:lvl>
    <w:lvl w:ilvl="6" w:tplc="776A8BB8">
      <w:numFmt w:val="bullet"/>
      <w:lvlText w:val="•"/>
      <w:lvlJc w:val="left"/>
      <w:pPr>
        <w:ind w:left="4861" w:hanging="360"/>
      </w:pPr>
      <w:rPr>
        <w:rFonts w:hint="default"/>
        <w:lang w:val="en-US" w:eastAsia="en-US" w:bidi="ar-SA"/>
      </w:rPr>
    </w:lvl>
    <w:lvl w:ilvl="7" w:tplc="BC103408">
      <w:numFmt w:val="bullet"/>
      <w:lvlText w:val="•"/>
      <w:lvlJc w:val="left"/>
      <w:pPr>
        <w:ind w:left="5593" w:hanging="360"/>
      </w:pPr>
      <w:rPr>
        <w:rFonts w:hint="default"/>
        <w:lang w:val="en-US" w:eastAsia="en-US" w:bidi="ar-SA"/>
      </w:rPr>
    </w:lvl>
    <w:lvl w:ilvl="8" w:tplc="81563E54">
      <w:numFmt w:val="bullet"/>
      <w:lvlText w:val="•"/>
      <w:lvlJc w:val="left"/>
      <w:pPr>
        <w:ind w:left="6325" w:hanging="360"/>
      </w:pPr>
      <w:rPr>
        <w:rFonts w:hint="default"/>
        <w:lang w:val="en-US" w:eastAsia="en-US" w:bidi="ar-SA"/>
      </w:rPr>
    </w:lvl>
  </w:abstractNum>
  <w:abstractNum w:abstractNumId="26" w15:restartNumberingAfterBreak="0">
    <w:nsid w:val="3E4A6374"/>
    <w:multiLevelType w:val="hybridMultilevel"/>
    <w:tmpl w:val="5F628E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E922CC7"/>
    <w:multiLevelType w:val="hybridMultilevel"/>
    <w:tmpl w:val="F0DCD1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5A319C"/>
    <w:multiLevelType w:val="hybridMultilevel"/>
    <w:tmpl w:val="BAA28B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3ED2EDD"/>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CCB5A32"/>
    <w:multiLevelType w:val="hybridMultilevel"/>
    <w:tmpl w:val="2C2E4AD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6A20AA"/>
    <w:multiLevelType w:val="hybridMultilevel"/>
    <w:tmpl w:val="658ADA34"/>
    <w:lvl w:ilvl="0" w:tplc="9BE06FF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1634F7"/>
    <w:multiLevelType w:val="hybridMultilevel"/>
    <w:tmpl w:val="2EC48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7E59F9"/>
    <w:multiLevelType w:val="hybridMultilevel"/>
    <w:tmpl w:val="FF8C49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3076995"/>
    <w:multiLevelType w:val="hybridMultilevel"/>
    <w:tmpl w:val="FC2E3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AC443B"/>
    <w:multiLevelType w:val="hybridMultilevel"/>
    <w:tmpl w:val="9502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307485"/>
    <w:multiLevelType w:val="hybridMultilevel"/>
    <w:tmpl w:val="525E50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AB4BB7"/>
    <w:multiLevelType w:val="hybridMultilevel"/>
    <w:tmpl w:val="9BCA393C"/>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D19617C"/>
    <w:multiLevelType w:val="hybridMultilevel"/>
    <w:tmpl w:val="1CFA0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63570C"/>
    <w:multiLevelType w:val="hybridMultilevel"/>
    <w:tmpl w:val="9E50FE90"/>
    <w:lvl w:ilvl="0" w:tplc="A4341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1CE78A9"/>
    <w:multiLevelType w:val="hybridMultilevel"/>
    <w:tmpl w:val="93D4A6A2"/>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42" w15:restartNumberingAfterBreak="0">
    <w:nsid w:val="632A111F"/>
    <w:multiLevelType w:val="hybridMultilevel"/>
    <w:tmpl w:val="F828DA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6F0593C"/>
    <w:multiLevelType w:val="hybridMultilevel"/>
    <w:tmpl w:val="F738D790"/>
    <w:lvl w:ilvl="0" w:tplc="0C090019">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4" w15:restartNumberingAfterBreak="0">
    <w:nsid w:val="67E752E6"/>
    <w:multiLevelType w:val="hybridMultilevel"/>
    <w:tmpl w:val="0590C4A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793BF4"/>
    <w:multiLevelType w:val="hybridMultilevel"/>
    <w:tmpl w:val="8ABE0170"/>
    <w:lvl w:ilvl="0" w:tplc="0C090019">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6" w15:restartNumberingAfterBreak="0">
    <w:nsid w:val="6D1F0EB6"/>
    <w:multiLevelType w:val="hybridMultilevel"/>
    <w:tmpl w:val="C0261F02"/>
    <w:lvl w:ilvl="0" w:tplc="0C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72AF6873"/>
    <w:multiLevelType w:val="hybridMultilevel"/>
    <w:tmpl w:val="8FE616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BC4AE8"/>
    <w:multiLevelType w:val="hybridMultilevel"/>
    <w:tmpl w:val="D794BF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9" w15:restartNumberingAfterBreak="0">
    <w:nsid w:val="754E118C"/>
    <w:multiLevelType w:val="hybridMultilevel"/>
    <w:tmpl w:val="CD305DFC"/>
    <w:lvl w:ilvl="0" w:tplc="0C090003">
      <w:start w:val="1"/>
      <w:numFmt w:val="bullet"/>
      <w:lvlText w:val="o"/>
      <w:lvlJc w:val="left"/>
      <w:pPr>
        <w:ind w:left="2291" w:hanging="360"/>
      </w:pPr>
      <w:rPr>
        <w:rFonts w:ascii="Courier New" w:hAnsi="Courier New" w:cs="Courier New"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50"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num w:numId="1" w16cid:durableId="1944342648">
    <w:abstractNumId w:val="50"/>
  </w:num>
  <w:num w:numId="2" w16cid:durableId="365838606">
    <w:abstractNumId w:val="15"/>
  </w:num>
  <w:num w:numId="3" w16cid:durableId="2112700271">
    <w:abstractNumId w:val="37"/>
  </w:num>
  <w:num w:numId="4" w16cid:durableId="2144077539">
    <w:abstractNumId w:val="44"/>
  </w:num>
  <w:num w:numId="5" w16cid:durableId="1456680545">
    <w:abstractNumId w:val="11"/>
    <w:lvlOverride w:ilvl="0">
      <w:startOverride w:val="1"/>
    </w:lvlOverride>
    <w:lvlOverride w:ilvl="1"/>
    <w:lvlOverride w:ilvl="2"/>
    <w:lvlOverride w:ilvl="3"/>
    <w:lvlOverride w:ilvl="4"/>
    <w:lvlOverride w:ilvl="5"/>
    <w:lvlOverride w:ilvl="6"/>
    <w:lvlOverride w:ilvl="7"/>
    <w:lvlOverride w:ilvl="8"/>
  </w:num>
  <w:num w:numId="6" w16cid:durableId="1128620918">
    <w:abstractNumId w:val="3"/>
    <w:lvlOverride w:ilvl="0">
      <w:startOverride w:val="1"/>
    </w:lvlOverride>
    <w:lvlOverride w:ilvl="1"/>
    <w:lvlOverride w:ilvl="2"/>
    <w:lvlOverride w:ilvl="3"/>
    <w:lvlOverride w:ilvl="4"/>
    <w:lvlOverride w:ilvl="5"/>
    <w:lvlOverride w:ilvl="6"/>
    <w:lvlOverride w:ilvl="7"/>
    <w:lvlOverride w:ilvl="8"/>
  </w:num>
  <w:num w:numId="7" w16cid:durableId="2041347509">
    <w:abstractNumId w:val="48"/>
  </w:num>
  <w:num w:numId="8" w16cid:durableId="1364598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9884">
    <w:abstractNumId w:val="7"/>
    <w:lvlOverride w:ilvl="0">
      <w:startOverride w:val="1"/>
    </w:lvlOverride>
    <w:lvlOverride w:ilvl="1"/>
    <w:lvlOverride w:ilvl="2"/>
    <w:lvlOverride w:ilvl="3"/>
    <w:lvlOverride w:ilvl="4"/>
    <w:lvlOverride w:ilvl="5"/>
    <w:lvlOverride w:ilvl="6"/>
    <w:lvlOverride w:ilvl="7"/>
    <w:lvlOverride w:ilvl="8"/>
  </w:num>
  <w:num w:numId="10" w16cid:durableId="17464897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904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165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1295674">
    <w:abstractNumId w:val="40"/>
  </w:num>
  <w:num w:numId="14" w16cid:durableId="669718050">
    <w:abstractNumId w:val="35"/>
  </w:num>
  <w:num w:numId="15" w16cid:durableId="775447243">
    <w:abstractNumId w:val="36"/>
  </w:num>
  <w:num w:numId="16" w16cid:durableId="1559173327">
    <w:abstractNumId w:val="10"/>
  </w:num>
  <w:num w:numId="17" w16cid:durableId="285042894">
    <w:abstractNumId w:val="25"/>
  </w:num>
  <w:num w:numId="18" w16cid:durableId="1878852401">
    <w:abstractNumId w:val="12"/>
  </w:num>
  <w:num w:numId="19" w16cid:durableId="957419769">
    <w:abstractNumId w:val="34"/>
  </w:num>
  <w:num w:numId="20" w16cid:durableId="1623879105">
    <w:abstractNumId w:val="42"/>
  </w:num>
  <w:num w:numId="21" w16cid:durableId="1886678136">
    <w:abstractNumId w:val="1"/>
  </w:num>
  <w:num w:numId="22" w16cid:durableId="1806318152">
    <w:abstractNumId w:val="31"/>
  </w:num>
  <w:num w:numId="23" w16cid:durableId="1559779491">
    <w:abstractNumId w:val="26"/>
  </w:num>
  <w:num w:numId="24" w16cid:durableId="708845398">
    <w:abstractNumId w:val="33"/>
  </w:num>
  <w:num w:numId="25" w16cid:durableId="2097818030">
    <w:abstractNumId w:val="20"/>
  </w:num>
  <w:num w:numId="26" w16cid:durableId="948897442">
    <w:abstractNumId w:val="23"/>
  </w:num>
  <w:num w:numId="27" w16cid:durableId="19161265">
    <w:abstractNumId w:val="28"/>
  </w:num>
  <w:num w:numId="28" w16cid:durableId="1083841058">
    <w:abstractNumId w:val="19"/>
  </w:num>
  <w:num w:numId="29" w16cid:durableId="1915121307">
    <w:abstractNumId w:val="2"/>
  </w:num>
  <w:num w:numId="30" w16cid:durableId="761491786">
    <w:abstractNumId w:val="30"/>
  </w:num>
  <w:num w:numId="31" w16cid:durableId="1506280562">
    <w:abstractNumId w:val="18"/>
  </w:num>
  <w:num w:numId="32" w16cid:durableId="1050808072">
    <w:abstractNumId w:val="41"/>
  </w:num>
  <w:num w:numId="33" w16cid:durableId="1428842096">
    <w:abstractNumId w:val="14"/>
  </w:num>
  <w:num w:numId="34" w16cid:durableId="1970210242">
    <w:abstractNumId w:val="43"/>
  </w:num>
  <w:num w:numId="35" w16cid:durableId="513610553">
    <w:abstractNumId w:val="6"/>
  </w:num>
  <w:num w:numId="36" w16cid:durableId="1403716598">
    <w:abstractNumId w:val="9"/>
  </w:num>
  <w:num w:numId="37" w16cid:durableId="315451011">
    <w:abstractNumId w:val="49"/>
  </w:num>
  <w:num w:numId="38" w16cid:durableId="1581331088">
    <w:abstractNumId w:val="8"/>
  </w:num>
  <w:num w:numId="39" w16cid:durableId="838695872">
    <w:abstractNumId w:val="45"/>
  </w:num>
  <w:num w:numId="40" w16cid:durableId="464278745">
    <w:abstractNumId w:val="24"/>
  </w:num>
  <w:num w:numId="41" w16cid:durableId="1356733368">
    <w:abstractNumId w:val="4"/>
  </w:num>
  <w:num w:numId="42" w16cid:durableId="23556275">
    <w:abstractNumId w:val="39"/>
  </w:num>
  <w:num w:numId="43" w16cid:durableId="17850588">
    <w:abstractNumId w:val="17"/>
  </w:num>
  <w:num w:numId="44" w16cid:durableId="1116372259">
    <w:abstractNumId w:val="47"/>
  </w:num>
  <w:num w:numId="45" w16cid:durableId="261570864">
    <w:abstractNumId w:val="5"/>
  </w:num>
  <w:num w:numId="46" w16cid:durableId="1515925367">
    <w:abstractNumId w:val="22"/>
  </w:num>
  <w:num w:numId="47" w16cid:durableId="1931229069">
    <w:abstractNumId w:val="38"/>
  </w:num>
  <w:num w:numId="48" w16cid:durableId="826822788">
    <w:abstractNumId w:val="13"/>
  </w:num>
  <w:num w:numId="49" w16cid:durableId="385840164">
    <w:abstractNumId w:val="46"/>
  </w:num>
  <w:num w:numId="50" w16cid:durableId="1150975626">
    <w:abstractNumId w:val="27"/>
  </w:num>
  <w:num w:numId="51" w16cid:durableId="1928033761">
    <w:abstractNumId w:val="0"/>
  </w:num>
  <w:num w:numId="52" w16cid:durableId="159436300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26FE0"/>
    <w:rsid w:val="000350E2"/>
    <w:rsid w:val="00041DFF"/>
    <w:rsid w:val="000627FB"/>
    <w:rsid w:val="00072973"/>
    <w:rsid w:val="00072A56"/>
    <w:rsid w:val="000A7891"/>
    <w:rsid w:val="000B6FC3"/>
    <w:rsid w:val="00106D85"/>
    <w:rsid w:val="00120665"/>
    <w:rsid w:val="00167C40"/>
    <w:rsid w:val="001805C5"/>
    <w:rsid w:val="00186CDD"/>
    <w:rsid w:val="0019501C"/>
    <w:rsid w:val="001C542C"/>
    <w:rsid w:val="001E4A03"/>
    <w:rsid w:val="00227EEE"/>
    <w:rsid w:val="00232F73"/>
    <w:rsid w:val="002378F2"/>
    <w:rsid w:val="002417DC"/>
    <w:rsid w:val="002478C6"/>
    <w:rsid w:val="002C4376"/>
    <w:rsid w:val="00310188"/>
    <w:rsid w:val="003217BC"/>
    <w:rsid w:val="00327C1A"/>
    <w:rsid w:val="00352DA0"/>
    <w:rsid w:val="0038083C"/>
    <w:rsid w:val="0038677B"/>
    <w:rsid w:val="00396262"/>
    <w:rsid w:val="003A2A33"/>
    <w:rsid w:val="003A3925"/>
    <w:rsid w:val="003C77DC"/>
    <w:rsid w:val="003D0B4A"/>
    <w:rsid w:val="003E2A9F"/>
    <w:rsid w:val="004006D2"/>
    <w:rsid w:val="00432CD0"/>
    <w:rsid w:val="00453354"/>
    <w:rsid w:val="004A5566"/>
    <w:rsid w:val="004B0040"/>
    <w:rsid w:val="004E2F93"/>
    <w:rsid w:val="00541081"/>
    <w:rsid w:val="00542F56"/>
    <w:rsid w:val="00544AAA"/>
    <w:rsid w:val="0056449A"/>
    <w:rsid w:val="00595805"/>
    <w:rsid w:val="00596179"/>
    <w:rsid w:val="005966DE"/>
    <w:rsid w:val="005C5B30"/>
    <w:rsid w:val="00603B03"/>
    <w:rsid w:val="00625F91"/>
    <w:rsid w:val="00645820"/>
    <w:rsid w:val="0067178B"/>
    <w:rsid w:val="00674978"/>
    <w:rsid w:val="00677F67"/>
    <w:rsid w:val="00680275"/>
    <w:rsid w:val="00684C31"/>
    <w:rsid w:val="006A4768"/>
    <w:rsid w:val="00710031"/>
    <w:rsid w:val="007173B1"/>
    <w:rsid w:val="00746F88"/>
    <w:rsid w:val="00770724"/>
    <w:rsid w:val="00772542"/>
    <w:rsid w:val="00774FA8"/>
    <w:rsid w:val="00782758"/>
    <w:rsid w:val="007C67D7"/>
    <w:rsid w:val="007D596B"/>
    <w:rsid w:val="007F68B9"/>
    <w:rsid w:val="008328B6"/>
    <w:rsid w:val="00834881"/>
    <w:rsid w:val="00851EEF"/>
    <w:rsid w:val="0086215B"/>
    <w:rsid w:val="00877BCE"/>
    <w:rsid w:val="00885C8D"/>
    <w:rsid w:val="008A6485"/>
    <w:rsid w:val="008C7A92"/>
    <w:rsid w:val="009029F9"/>
    <w:rsid w:val="00915018"/>
    <w:rsid w:val="00924755"/>
    <w:rsid w:val="00964A48"/>
    <w:rsid w:val="00990E42"/>
    <w:rsid w:val="009945B5"/>
    <w:rsid w:val="009F6AF5"/>
    <w:rsid w:val="00A22824"/>
    <w:rsid w:val="00A962DD"/>
    <w:rsid w:val="00A97FE7"/>
    <w:rsid w:val="00AC0A3A"/>
    <w:rsid w:val="00AE4D0F"/>
    <w:rsid w:val="00AF04A6"/>
    <w:rsid w:val="00B10112"/>
    <w:rsid w:val="00B1212F"/>
    <w:rsid w:val="00B315A3"/>
    <w:rsid w:val="00B51CDE"/>
    <w:rsid w:val="00B52607"/>
    <w:rsid w:val="00B56671"/>
    <w:rsid w:val="00B83380"/>
    <w:rsid w:val="00B875F9"/>
    <w:rsid w:val="00B9082E"/>
    <w:rsid w:val="00B91109"/>
    <w:rsid w:val="00BB768A"/>
    <w:rsid w:val="00BC4641"/>
    <w:rsid w:val="00BD14CA"/>
    <w:rsid w:val="00BD4F90"/>
    <w:rsid w:val="00BD531D"/>
    <w:rsid w:val="00BE13E0"/>
    <w:rsid w:val="00C3539D"/>
    <w:rsid w:val="00C42BF4"/>
    <w:rsid w:val="00C528BD"/>
    <w:rsid w:val="00C65DD7"/>
    <w:rsid w:val="00C7556D"/>
    <w:rsid w:val="00CA580B"/>
    <w:rsid w:val="00CC0185"/>
    <w:rsid w:val="00D40F5A"/>
    <w:rsid w:val="00D62853"/>
    <w:rsid w:val="00D6661B"/>
    <w:rsid w:val="00D72584"/>
    <w:rsid w:val="00D732CF"/>
    <w:rsid w:val="00DA6DA3"/>
    <w:rsid w:val="00DB2D21"/>
    <w:rsid w:val="00DC2E8E"/>
    <w:rsid w:val="00DD3A01"/>
    <w:rsid w:val="00DF4E7D"/>
    <w:rsid w:val="00E01005"/>
    <w:rsid w:val="00E26B09"/>
    <w:rsid w:val="00E44F6E"/>
    <w:rsid w:val="00E463F5"/>
    <w:rsid w:val="00E47A19"/>
    <w:rsid w:val="00E6439E"/>
    <w:rsid w:val="00E7045F"/>
    <w:rsid w:val="00E82591"/>
    <w:rsid w:val="00EA375C"/>
    <w:rsid w:val="00ED0BD5"/>
    <w:rsid w:val="00ED7F69"/>
    <w:rsid w:val="00EE614F"/>
    <w:rsid w:val="00EF050E"/>
    <w:rsid w:val="00F07769"/>
    <w:rsid w:val="00F57AF7"/>
    <w:rsid w:val="00F669F5"/>
    <w:rsid w:val="00F85A3A"/>
    <w:rsid w:val="00FF5F7B"/>
    <w:rsid w:val="28608D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0BB3F"/>
  <w15:chartTrackingRefBased/>
  <w15:docId w15:val="{7F8D5B1B-4CF2-42F6-94EF-85E057AD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uiPriority w:val="99"/>
    <w:rsid w:val="00EF050E"/>
    <w:rPr>
      <w:sz w:val="16"/>
      <w:szCs w:val="16"/>
    </w:rPr>
  </w:style>
  <w:style w:type="paragraph" w:styleId="CommentText">
    <w:name w:val="annotation text"/>
    <w:basedOn w:val="Normal"/>
    <w:link w:val="CommentTextChar"/>
    <w:uiPriority w:val="99"/>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2-Numbered">
    <w:name w:val="Heading 2 - Numbered"/>
    <w:basedOn w:val="Heading2"/>
    <w:next w:val="Normal"/>
    <w:link w:val="Heading2-NumberedChar"/>
    <w:uiPriority w:val="9"/>
    <w:qFormat/>
    <w:rsid w:val="0038677B"/>
    <w:pPr>
      <w:spacing w:before="240" w:after="120" w:line="240" w:lineRule="auto"/>
      <w:ind w:left="680" w:hanging="680"/>
      <w:contextualSpacing/>
    </w:pPr>
    <w:rPr>
      <w:b/>
      <w:sz w:val="24"/>
      <w:szCs w:val="26"/>
    </w:rPr>
  </w:style>
  <w:style w:type="character" w:customStyle="1" w:styleId="Heading2-NumberedChar">
    <w:name w:val="Heading 2 - Numbered Char"/>
    <w:basedOn w:val="Heading2Char"/>
    <w:link w:val="Heading2-Numbered"/>
    <w:uiPriority w:val="9"/>
    <w:rsid w:val="0038677B"/>
    <w:rPr>
      <w:rFonts w:asciiTheme="majorHAnsi" w:eastAsiaTheme="majorEastAsia" w:hAnsiTheme="majorHAnsi" w:cstheme="majorBidi"/>
      <w:b/>
      <w:color w:val="0F4761"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qual@transport.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07F2173C74B48B0DC6DD66252AA3C" ma:contentTypeVersion="10" ma:contentTypeDescription="Create a new document." ma:contentTypeScope="" ma:versionID="61d6378f69b7bc3432f9d1b5957b6da2">
  <xsd:schema xmlns:xsd="http://www.w3.org/2001/XMLSchema" xmlns:xs="http://www.w3.org/2001/XMLSchema" xmlns:p="http://schemas.microsoft.com/office/2006/metadata/properties" xmlns:ns2="28e7cb17-2731-456e-a397-f8b5a353404b" xmlns:ns3="89a399a3-3b21-46d6-9c8b-b184098d8e42" xmlns:ns4="04b71389-1906-47c5-851f-358a89a05ede" xmlns:ns5="60241be0-662e-4965-8cd3-ab8051b8fa86" targetNamespace="http://schemas.microsoft.com/office/2006/metadata/properties" ma:root="true" ma:fieldsID="89e330300b0ea6345b1fefe57be135a8" ns2:_="" ns3:_="" ns4:_="" ns5:_="">
    <xsd:import namespace="28e7cb17-2731-456e-a397-f8b5a353404b"/>
    <xsd:import namespace="89a399a3-3b21-46d6-9c8b-b184098d8e42"/>
    <xsd:import namespace="04b71389-1906-47c5-851f-358a89a05ede"/>
    <xsd:import namespace="60241be0-662e-4965-8cd3-ab8051b8fa86"/>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DateTaken" minOccurs="0"/>
                <xsd:element ref="ns4:MediaLengthInSeconds" minOccurs="0"/>
                <xsd:element ref="ns4:MediaServiceOCR" minOccurs="0"/>
                <xsd:element ref="ns4:MediaServiceGenerationTime" minOccurs="0"/>
                <xsd:element ref="ns4:MediaServiceEventHashCode" minOccurs="0"/>
                <xsd:element ref="ns2:MediaServiceObjectDetectorVersions" minOccurs="0"/>
                <xsd:element ref="ns2:MediaServiceLocation" minOccurs="0"/>
                <xsd:element ref="ns2:MediaServiceSearchProperties" minOccurs="0"/>
                <xsd:element ref="ns2:_Flow_SignoffStatus" minOccurs="0"/>
                <xsd:element ref="ns2:Update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7cb17-2731-456e-a397-f8b5a353404b"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UpdateComments" ma:index="26" nillable="true" ma:displayName="Update Comments" ma:format="Dropdown" ma:internalName="Updat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399a3-3b21-46d6-9c8b-b184098d8e4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a209446-763c-41eb-9b2a-c55e93451afa}" ma:internalName="TaxCatchAll" ma:showField="CatchAllData" ma:web="89a399a3-3b21-46d6-9c8b-b184098d8e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71389-1906-47c5-851f-358a89a05e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41be0-662e-4965-8cd3-ab8051b8fa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a399a3-3b21-46d6-9c8b-b184098d8e42" xsi:nil="true"/>
    <UpdateComments xmlns="28e7cb17-2731-456e-a397-f8b5a353404b" xsi:nil="true"/>
    <lcf76f155ced4ddcb4097134ff3c332f xmlns="28e7cb17-2731-456e-a397-f8b5a353404b">
      <Terms xmlns="http://schemas.microsoft.com/office/infopath/2007/PartnerControls"/>
    </lcf76f155ced4ddcb4097134ff3c332f>
    <_Flow_SignoffStatus xmlns="28e7cb17-2731-456e-a397-f8b5a35340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2CB24-693B-4ABB-8261-560A798D92A1}">
  <ds:schemaRefs>
    <ds:schemaRef ds:uri="http://schemas.microsoft.com/sharepoint/v3/contenttype/forms"/>
  </ds:schemaRefs>
</ds:datastoreItem>
</file>

<file path=customXml/itemProps2.xml><?xml version="1.0" encoding="utf-8"?>
<ds:datastoreItem xmlns:ds="http://schemas.openxmlformats.org/officeDocument/2006/customXml" ds:itemID="{E8578946-D1A5-46B2-816B-4FB2FB303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7cb17-2731-456e-a397-f8b5a353404b"/>
    <ds:schemaRef ds:uri="89a399a3-3b21-46d6-9c8b-b184098d8e42"/>
    <ds:schemaRef ds:uri="04b71389-1906-47c5-851f-358a89a05ede"/>
    <ds:schemaRef ds:uri="60241be0-662e-4965-8cd3-ab8051b8f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3F1A2-3986-454F-B7CC-C06FAA4EE3D7}">
  <ds:schemaRefs>
    <ds:schemaRef ds:uri="http://schemas.microsoft.com/office/2006/metadata/properties"/>
    <ds:schemaRef ds:uri="http://schemas.microsoft.com/office/infopath/2007/PartnerControls"/>
    <ds:schemaRef ds:uri="89a399a3-3b21-46d6-9c8b-b184098d8e42"/>
    <ds:schemaRef ds:uri="28e7cb17-2731-456e-a397-f8b5a353404b"/>
  </ds:schemaRefs>
</ds:datastoreItem>
</file>

<file path=customXml/itemProps4.xml><?xml version="1.0" encoding="utf-8"?>
<ds:datastoreItem xmlns:ds="http://schemas.openxmlformats.org/officeDocument/2006/customXml" ds:itemID="{9A0662CC-371B-4ADD-8330-56D0C6DE079A}">
  <ds:schemaRefs>
    <ds:schemaRef ds:uri="http://schemas.openxmlformats.org/officeDocument/2006/bibliography"/>
  </ds:schemaRefs>
</ds:datastoreItem>
</file>

<file path=docMetadata/LabelInfo.xml><?xml version="1.0" encoding="utf-8"?>
<clbl:labelList xmlns:clbl="http://schemas.microsoft.com/office/2020/mipLabelMetadata">
  <clbl:label id="{2bbf00bd-2df2-4f76-9936-c594c868504e}"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722</Words>
  <Characters>4321</Characters>
  <Application>Microsoft Office Word</Application>
  <DocSecurity>0</DocSecurity>
  <Lines>139</Lines>
  <Paragraphs>73</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3</cp:revision>
  <dcterms:created xsi:type="dcterms:W3CDTF">2025-10-07T03:37:00Z</dcterms:created>
  <dcterms:modified xsi:type="dcterms:W3CDTF">2025-10-14T04:01:00Z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0x0101008C707F2173C74B48B0DC6DD66252AA3C</vt:lpwstr>
  </property>
</Properties>
</file>