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VIC" w:hAnsi="VIC"/>
          <w:color w:val="auto"/>
          <w:sz w:val="22"/>
          <w:szCs w:val="22"/>
        </w:rPr>
        <w:id w:val="-352346121"/>
        <w:docPartObj>
          <w:docPartGallery w:val="Cover Pages"/>
          <w:docPartUnique/>
        </w:docPartObj>
      </w:sdtPr>
      <w:sdtEndPr>
        <w:rPr>
          <w:color w:val="4EA72E" w:themeColor="accent6"/>
          <w:sz w:val="36"/>
          <w:szCs w:val="20"/>
        </w:rPr>
      </w:sdtEndPr>
      <w:sdtContent>
        <w:p w14:paraId="7917F952" w14:textId="655FFAEA" w:rsidR="00EF050E" w:rsidRPr="00EF050E" w:rsidRDefault="00EF050E" w:rsidP="00EF050E">
          <w:pPr>
            <w:pStyle w:val="LightDocumentType"/>
            <w:rPr>
              <w:rFonts w:ascii="VIC" w:hAnsi="VIC"/>
            </w:rPr>
          </w:pPr>
        </w:p>
        <w:p w14:paraId="27C4C13E" w14:textId="1DD3F8CA" w:rsidR="00EF050E" w:rsidRPr="002A1BA5" w:rsidRDefault="00EF050E" w:rsidP="007136BF">
          <w:pPr>
            <w:pStyle w:val="LightReportTite"/>
            <w:rPr>
              <w:rFonts w:ascii="VIC" w:hAnsi="VIC"/>
            </w:rPr>
          </w:pPr>
          <w:r w:rsidRPr="002A1BA5">
            <w:rPr>
              <w:rFonts w:ascii="VIC" w:hAnsi="VIC"/>
              <w:noProof/>
            </w:rPr>
            <w:drawing>
              <wp:anchor distT="0" distB="0" distL="114300" distR="114300" simplePos="0" relativeHeight="251660288" behindDoc="1" locked="0" layoutInCell="1" allowOverlap="1" wp14:anchorId="76CD3688" wp14:editId="45D87710">
                <wp:simplePos x="0" y="0"/>
                <wp:positionH relativeFrom="page">
                  <wp:posOffset>2099310</wp:posOffset>
                </wp:positionH>
                <wp:positionV relativeFrom="page">
                  <wp:align>top</wp:align>
                </wp:positionV>
                <wp:extent cx="5061600" cy="10692000"/>
                <wp:effectExtent l="0" t="0" r="5715" b="0"/>
                <wp:wrapNone/>
                <wp:docPr id="1682879439" name="Picture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480164" name="Picture 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61600" cy="1069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A1BA5">
            <w:rPr>
              <w:rFonts w:ascii="VIC" w:hAnsi="VIC"/>
              <w:noProof/>
            </w:rPr>
            <w:drawing>
              <wp:anchor distT="0" distB="0" distL="114300" distR="114300" simplePos="0" relativeHeight="251659264" behindDoc="1" locked="0" layoutInCell="1" allowOverlap="1" wp14:anchorId="7C03FCDD" wp14:editId="40089655">
                <wp:simplePos x="721895" y="1116531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56000" cy="10188000"/>
                <wp:effectExtent l="266700" t="266700" r="259715" b="270510"/>
                <wp:wrapNone/>
                <wp:docPr id="1900797553" name="Pictur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1600754" name="Picture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" r="7"/>
                        <a:stretch/>
                      </pic:blipFill>
                      <pic:spPr>
                        <a:xfrm>
                          <a:off x="0" y="0"/>
                          <a:ext cx="7056000" cy="10188000"/>
                        </a:xfrm>
                        <a:prstGeom prst="rect">
                          <a:avLst/>
                        </a:prstGeom>
                        <a:ln w="252000">
                          <a:solidFill>
                            <a:srgbClr val="E0E5E5"/>
                          </a:solidFill>
                          <a:miter lim="800000"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D0B4A" w:rsidRPr="002A1BA5">
            <w:rPr>
              <w:rFonts w:ascii="VIC" w:hAnsi="VIC"/>
            </w:rPr>
            <w:t xml:space="preserve">Part B – </w:t>
          </w:r>
          <w:bookmarkStart w:id="0" w:name="_Hlk202794752"/>
          <w:r w:rsidR="00125F7D">
            <w:rPr>
              <w:rFonts w:ascii="VIC" w:hAnsi="VIC"/>
            </w:rPr>
            <w:t>Freeway Design (FD)</w:t>
          </w:r>
          <w:bookmarkEnd w:id="0"/>
          <w:r w:rsidR="008C7A92" w:rsidRPr="002A1BA5">
            <w:rPr>
              <w:rFonts w:ascii="VIC" w:hAnsi="VIC"/>
            </w:rPr>
            <w:t xml:space="preserve"> </w:t>
          </w:r>
          <w:r w:rsidR="00892ECD">
            <w:rPr>
              <w:rFonts w:ascii="VIC" w:hAnsi="VIC"/>
            </w:rPr>
            <w:t xml:space="preserve">Level </w:t>
          </w:r>
          <w:r w:rsidR="004F593C">
            <w:rPr>
              <w:rFonts w:ascii="VIC" w:hAnsi="VIC"/>
            </w:rPr>
            <w:t>Application</w:t>
          </w:r>
          <w:r w:rsidR="003D0B4A" w:rsidRPr="002A1BA5">
            <w:rPr>
              <w:rFonts w:ascii="VIC" w:hAnsi="VIC"/>
            </w:rPr>
            <w:t xml:space="preserve"> </w:t>
          </w:r>
        </w:p>
        <w:p w14:paraId="6F1E87BB" w14:textId="0A089BA3" w:rsidR="00EF050E" w:rsidRPr="00EF050E" w:rsidRDefault="00EF050E" w:rsidP="00892ECD">
          <w:pPr>
            <w:pStyle w:val="LightReportSubtitle"/>
            <w:rPr>
              <w:rFonts w:ascii="VIC" w:hAnsi="VIC"/>
            </w:rPr>
          </w:pPr>
          <w:r w:rsidRPr="00EF050E">
            <w:rPr>
              <w:rFonts w:ascii="VIC" w:hAnsi="VIC"/>
            </w:rPr>
            <w:br w:type="page"/>
          </w:r>
        </w:p>
      </w:sdtContent>
    </w:sdt>
    <w:p w14:paraId="78C45189" w14:textId="77777777" w:rsidR="00774816" w:rsidRDefault="00774816" w:rsidP="00774816">
      <w:pPr>
        <w:spacing w:after="0" w:line="240" w:lineRule="auto"/>
        <w:contextualSpacing/>
        <w:rPr>
          <w:rFonts w:ascii="VIC" w:eastAsiaTheme="majorEastAsia" w:hAnsi="VIC" w:cstheme="majorBidi"/>
          <w:color w:val="0F4761" w:themeColor="accent1" w:themeShade="BF"/>
          <w:kern w:val="2"/>
          <w:sz w:val="40"/>
          <w:szCs w:val="40"/>
          <w14:ligatures w14:val="standardContextual"/>
        </w:rPr>
      </w:pPr>
    </w:p>
    <w:p w14:paraId="58BE534C" w14:textId="77777777" w:rsidR="00B66AFD" w:rsidRDefault="00B66AFD" w:rsidP="00B66AFD">
      <w:pPr>
        <w:spacing w:after="0" w:line="240" w:lineRule="auto"/>
        <w:contextualSpacing/>
        <w:rPr>
          <w:rFonts w:ascii="VIC" w:eastAsiaTheme="majorEastAsia" w:hAnsi="VIC" w:cstheme="majorBidi"/>
          <w:color w:val="0F4761" w:themeColor="accent1" w:themeShade="BF"/>
          <w:kern w:val="2"/>
          <w:sz w:val="40"/>
          <w:szCs w:val="40"/>
          <w14:ligatures w14:val="standardContextual"/>
        </w:rPr>
      </w:pPr>
      <w:r>
        <w:rPr>
          <w:rFonts w:ascii="VIC" w:eastAsiaTheme="majorEastAsia" w:hAnsi="VIC" w:cstheme="majorBidi"/>
          <w:color w:val="0F4761" w:themeColor="accent1" w:themeShade="BF"/>
          <w:kern w:val="2"/>
          <w:sz w:val="40"/>
          <w:szCs w:val="40"/>
          <w14:ligatures w14:val="standardContextual"/>
        </w:rPr>
        <w:t>Part B</w:t>
      </w:r>
    </w:p>
    <w:p w14:paraId="188E7C5A" w14:textId="77777777" w:rsidR="00B66AFD" w:rsidRPr="00A227F3" w:rsidRDefault="00B66AFD" w:rsidP="00B66AFD">
      <w:pPr>
        <w:spacing w:after="0" w:line="240" w:lineRule="auto"/>
        <w:contextualSpacing/>
        <w:rPr>
          <w:rFonts w:ascii="VIC" w:eastAsiaTheme="majorEastAsia" w:hAnsi="VIC" w:cstheme="majorBidi"/>
          <w:color w:val="0F4761" w:themeColor="accent1" w:themeShade="BF"/>
          <w:kern w:val="2"/>
          <w:sz w:val="40"/>
          <w:szCs w:val="40"/>
          <w14:ligatures w14:val="standardContextual"/>
        </w:rPr>
      </w:pPr>
      <w:r w:rsidRPr="00A227F3">
        <w:rPr>
          <w:rFonts w:ascii="VIC" w:eastAsiaTheme="majorEastAsia" w:hAnsi="VIC" w:cstheme="majorBidi"/>
          <w:color w:val="0F4761" w:themeColor="accent1" w:themeShade="BF"/>
          <w:kern w:val="2"/>
          <w:sz w:val="40"/>
          <w:szCs w:val="40"/>
          <w14:ligatures w14:val="standardContextual"/>
        </w:rPr>
        <w:t>Application Instructions</w:t>
      </w:r>
    </w:p>
    <w:p w14:paraId="1C804B72" w14:textId="77777777" w:rsidR="00774816" w:rsidRDefault="00774816" w:rsidP="00774816">
      <w:pPr>
        <w:rPr>
          <w:kern w:val="2"/>
          <w14:ligatures w14:val="standardContextual"/>
        </w:rPr>
      </w:pPr>
    </w:p>
    <w:p w14:paraId="67F914CF" w14:textId="361C52EA" w:rsidR="00C26958" w:rsidRPr="00C26958" w:rsidRDefault="00C26958" w:rsidP="00774816">
      <w:pPr>
        <w:rPr>
          <w:rFonts w:ascii="VIC" w:hAnsi="VIC"/>
          <w:kern w:val="2"/>
          <w:sz w:val="20"/>
          <w:szCs w:val="20"/>
          <w14:ligatures w14:val="standardContextual"/>
        </w:rPr>
      </w:pPr>
      <w:r w:rsidRPr="00C26958">
        <w:rPr>
          <w:rFonts w:ascii="VIC" w:hAnsi="VIC"/>
          <w:kern w:val="2"/>
          <w:sz w:val="20"/>
          <w:szCs w:val="20"/>
          <w14:ligatures w14:val="standardContextual"/>
        </w:rPr>
        <w:t xml:space="preserve">This </w:t>
      </w:r>
      <w:r w:rsidRPr="00C26958">
        <w:rPr>
          <w:rFonts w:ascii="VIC" w:hAnsi="VIC"/>
          <w:b/>
          <w:kern w:val="2"/>
          <w:sz w:val="20"/>
          <w:szCs w:val="20"/>
          <w14:ligatures w14:val="standardContextual"/>
        </w:rPr>
        <w:t>Part B</w:t>
      </w:r>
      <w:r w:rsidRPr="00C26958">
        <w:rPr>
          <w:rFonts w:ascii="VIC" w:hAnsi="VIC"/>
          <w:kern w:val="2"/>
          <w:sz w:val="20"/>
          <w:szCs w:val="20"/>
          <w14:ligatures w14:val="standardContextual"/>
        </w:rPr>
        <w:t xml:space="preserve"> including the attached spreadsheet and supporting documents must be submitted together with Part A of the application.</w:t>
      </w:r>
    </w:p>
    <w:p w14:paraId="00DB08CB" w14:textId="212D7548" w:rsidR="00774816" w:rsidRPr="00A227F3" w:rsidRDefault="00774816" w:rsidP="00774816">
      <w:pPr>
        <w:rPr>
          <w:rFonts w:ascii="VIC" w:hAnsi="VIC"/>
          <w:kern w:val="2"/>
          <w:sz w:val="20"/>
          <w:szCs w:val="20"/>
          <w14:ligatures w14:val="standardContextual"/>
        </w:rPr>
      </w:pPr>
      <w:r w:rsidRPr="00A227F3">
        <w:rPr>
          <w:rFonts w:ascii="VIC" w:hAnsi="VIC"/>
          <w:b/>
          <w:kern w:val="2"/>
          <w:sz w:val="20"/>
          <w:szCs w:val="20"/>
          <w14:ligatures w14:val="standardContextual"/>
        </w:rPr>
        <w:t>Part B</w:t>
      </w:r>
      <w:r w:rsidRPr="00A227F3">
        <w:rPr>
          <w:rFonts w:ascii="VIC" w:hAnsi="VIC"/>
          <w:kern w:val="2"/>
          <w:sz w:val="20"/>
          <w:szCs w:val="20"/>
          <w14:ligatures w14:val="standardContextual"/>
        </w:rPr>
        <w:t xml:space="preserve"> of the application includes:</w:t>
      </w:r>
    </w:p>
    <w:p w14:paraId="6DED05F2" w14:textId="77777777" w:rsidR="00774816" w:rsidRPr="00A227F3" w:rsidRDefault="00774816" w:rsidP="00774816">
      <w:pPr>
        <w:pStyle w:val="ListParagraph"/>
        <w:numPr>
          <w:ilvl w:val="1"/>
          <w:numId w:val="27"/>
        </w:numPr>
        <w:rPr>
          <w:rFonts w:ascii="VIC" w:hAnsi="VIC"/>
          <w:kern w:val="2"/>
          <w:sz w:val="20"/>
          <w:szCs w:val="20"/>
          <w14:ligatures w14:val="standardContextual"/>
        </w:rPr>
      </w:pPr>
      <w:r w:rsidRPr="00A227F3">
        <w:rPr>
          <w:rFonts w:ascii="VIC" w:hAnsi="VIC"/>
          <w:kern w:val="2"/>
          <w:sz w:val="20"/>
          <w:szCs w:val="20"/>
          <w14:ligatures w14:val="standardContextual"/>
        </w:rPr>
        <w:t>Prequalification Level information, including minimum requirements</w:t>
      </w:r>
    </w:p>
    <w:p w14:paraId="390A0994" w14:textId="77777777" w:rsidR="00774816" w:rsidRPr="00A227F3" w:rsidRDefault="00774816" w:rsidP="00774816">
      <w:pPr>
        <w:pStyle w:val="ListParagraph"/>
        <w:numPr>
          <w:ilvl w:val="1"/>
          <w:numId w:val="27"/>
        </w:numPr>
        <w:rPr>
          <w:rFonts w:ascii="VIC" w:hAnsi="VIC"/>
          <w:kern w:val="2"/>
          <w:sz w:val="20"/>
          <w:szCs w:val="20"/>
          <w14:ligatures w14:val="standardContextual"/>
        </w:rPr>
      </w:pPr>
      <w:r w:rsidRPr="00A227F3">
        <w:rPr>
          <w:rFonts w:ascii="VIC" w:hAnsi="VIC"/>
          <w:kern w:val="2"/>
          <w:sz w:val="20"/>
          <w:szCs w:val="20"/>
          <w14:ligatures w14:val="standardContextual"/>
        </w:rPr>
        <w:t>Excel Spreadsheet (Link to the spreadsheet is at the end of this document)</w:t>
      </w:r>
    </w:p>
    <w:p w14:paraId="6C52F303" w14:textId="77777777" w:rsidR="00774816" w:rsidRPr="00FC2B38" w:rsidRDefault="00774816" w:rsidP="00774816">
      <w:pPr>
        <w:rPr>
          <w:rFonts w:ascii="VIC" w:eastAsiaTheme="majorEastAsia" w:hAnsi="VIC" w:cstheme="majorBidi"/>
          <w:color w:val="0F4761" w:themeColor="accent1" w:themeShade="BF"/>
          <w:kern w:val="2"/>
          <w:sz w:val="40"/>
          <w:szCs w:val="40"/>
          <w14:ligatures w14:val="standardContextual"/>
        </w:rPr>
      </w:pPr>
      <w:r w:rsidRPr="00FC2B38">
        <w:rPr>
          <w:rFonts w:ascii="VIC" w:eastAsiaTheme="majorEastAsia" w:hAnsi="VIC" w:cstheme="majorBidi"/>
          <w:color w:val="0F4761" w:themeColor="accent1" w:themeShade="BF"/>
          <w:kern w:val="2"/>
          <w:sz w:val="40"/>
          <w:szCs w:val="40"/>
          <w14:ligatures w14:val="standardContextual"/>
        </w:rPr>
        <w:t>Document Requirements</w:t>
      </w:r>
    </w:p>
    <w:p w14:paraId="45419ECB" w14:textId="77777777" w:rsidR="00774816" w:rsidRPr="00A227F3" w:rsidRDefault="00774816" w:rsidP="00774816">
      <w:pPr>
        <w:pStyle w:val="ListParagraph"/>
        <w:widowControl w:val="0"/>
        <w:numPr>
          <w:ilvl w:val="0"/>
          <w:numId w:val="25"/>
        </w:numPr>
        <w:spacing w:after="0" w:line="240" w:lineRule="auto"/>
        <w:rPr>
          <w:rFonts w:ascii="VIC" w:hAnsi="VIC"/>
          <w:sz w:val="20"/>
          <w:szCs w:val="20"/>
        </w:rPr>
      </w:pPr>
      <w:bookmarkStart w:id="1" w:name="_Hlk199688864"/>
      <w:r w:rsidRPr="00A227F3">
        <w:rPr>
          <w:rFonts w:ascii="VIC" w:hAnsi="VIC"/>
          <w:sz w:val="20"/>
          <w:szCs w:val="20"/>
        </w:rPr>
        <w:t>Applications will only be considered where all the requirements of the Part A and Part B applications forms are completed</w:t>
      </w:r>
    </w:p>
    <w:p w14:paraId="0175B062" w14:textId="77777777" w:rsidR="00774816" w:rsidRPr="00A227F3" w:rsidRDefault="00774816" w:rsidP="00774816">
      <w:pPr>
        <w:pStyle w:val="ListParagraph"/>
        <w:widowControl w:val="0"/>
        <w:numPr>
          <w:ilvl w:val="0"/>
          <w:numId w:val="25"/>
        </w:numPr>
        <w:spacing w:after="0" w:line="240" w:lineRule="auto"/>
        <w:rPr>
          <w:rFonts w:ascii="VIC" w:hAnsi="VIC"/>
          <w:sz w:val="20"/>
          <w:szCs w:val="20"/>
        </w:rPr>
      </w:pPr>
      <w:r w:rsidRPr="00A227F3">
        <w:rPr>
          <w:rFonts w:ascii="VIC" w:hAnsi="VIC"/>
          <w:sz w:val="20"/>
          <w:szCs w:val="20"/>
        </w:rPr>
        <w:t>Applications will only be considered where the minimum eligibility criteria are satisfied and include supporting documentation to demonstrate the competencies outlined.</w:t>
      </w:r>
    </w:p>
    <w:p w14:paraId="1AFC62E4" w14:textId="3EE7908F" w:rsidR="00774816" w:rsidRPr="00A227F3" w:rsidRDefault="00774816" w:rsidP="00774816">
      <w:pPr>
        <w:pStyle w:val="ListParagraph"/>
        <w:widowControl w:val="0"/>
        <w:numPr>
          <w:ilvl w:val="0"/>
          <w:numId w:val="25"/>
        </w:numPr>
        <w:spacing w:after="0" w:line="240" w:lineRule="auto"/>
        <w:rPr>
          <w:rFonts w:ascii="VIC" w:hAnsi="VIC"/>
          <w:sz w:val="20"/>
          <w:szCs w:val="20"/>
        </w:rPr>
      </w:pPr>
      <w:r w:rsidRPr="00A227F3">
        <w:rPr>
          <w:rFonts w:ascii="VIC" w:hAnsi="VIC"/>
          <w:sz w:val="20"/>
          <w:szCs w:val="20"/>
        </w:rPr>
        <w:t xml:space="preserve">Supporting documents </w:t>
      </w:r>
      <w:r w:rsidR="00892ECD">
        <w:rPr>
          <w:rFonts w:ascii="VIC" w:hAnsi="VIC"/>
          <w:sz w:val="20"/>
          <w:szCs w:val="20"/>
        </w:rPr>
        <w:t>must</w:t>
      </w:r>
      <w:r w:rsidRPr="00A227F3">
        <w:rPr>
          <w:rFonts w:ascii="VIC" w:hAnsi="VIC"/>
          <w:sz w:val="20"/>
          <w:szCs w:val="20"/>
        </w:rPr>
        <w:t xml:space="preserve"> be in English. </w:t>
      </w:r>
    </w:p>
    <w:p w14:paraId="5F6A7CA6" w14:textId="1B37958C" w:rsidR="00774816" w:rsidRPr="00C26958" w:rsidRDefault="00774816" w:rsidP="00774816">
      <w:pPr>
        <w:pStyle w:val="ListParagraph"/>
        <w:widowControl w:val="0"/>
        <w:numPr>
          <w:ilvl w:val="0"/>
          <w:numId w:val="25"/>
        </w:numPr>
        <w:spacing w:after="0" w:line="240" w:lineRule="auto"/>
        <w:rPr>
          <w:rFonts w:ascii="VIC" w:hAnsi="VIC"/>
          <w:b/>
          <w:sz w:val="20"/>
          <w:szCs w:val="20"/>
        </w:rPr>
      </w:pPr>
      <w:r w:rsidRPr="00A227F3">
        <w:rPr>
          <w:rFonts w:ascii="VIC" w:hAnsi="VIC"/>
          <w:sz w:val="20"/>
          <w:szCs w:val="20"/>
        </w:rPr>
        <w:t xml:space="preserve">Supporting documents </w:t>
      </w:r>
      <w:r w:rsidR="00892ECD">
        <w:rPr>
          <w:rFonts w:ascii="VIC" w:hAnsi="VIC"/>
          <w:sz w:val="20"/>
          <w:szCs w:val="20"/>
        </w:rPr>
        <w:t>must</w:t>
      </w:r>
      <w:r w:rsidRPr="00A227F3">
        <w:rPr>
          <w:rFonts w:ascii="VIC" w:hAnsi="VIC"/>
          <w:sz w:val="20"/>
          <w:szCs w:val="20"/>
        </w:rPr>
        <w:t xml:space="preserve"> not have any redacted sections. </w:t>
      </w:r>
    </w:p>
    <w:p w14:paraId="29B06AAC" w14:textId="77777777" w:rsidR="00C26958" w:rsidRDefault="00C26958" w:rsidP="00C26958">
      <w:pPr>
        <w:pStyle w:val="ListParagraph"/>
        <w:widowControl w:val="0"/>
        <w:spacing w:after="0" w:line="240" w:lineRule="auto"/>
        <w:rPr>
          <w:rFonts w:ascii="VIC" w:hAnsi="VIC"/>
          <w:b/>
          <w:sz w:val="20"/>
          <w:szCs w:val="20"/>
        </w:rPr>
      </w:pPr>
    </w:p>
    <w:p w14:paraId="0FC4266F" w14:textId="77777777" w:rsidR="00C26958" w:rsidRPr="00A227F3" w:rsidRDefault="00C26958" w:rsidP="00C26958">
      <w:pPr>
        <w:pStyle w:val="ListParagraph"/>
        <w:widowControl w:val="0"/>
        <w:spacing w:after="0" w:line="240" w:lineRule="auto"/>
        <w:rPr>
          <w:rFonts w:ascii="VIC" w:hAnsi="VIC"/>
          <w:b/>
          <w:sz w:val="20"/>
          <w:szCs w:val="20"/>
        </w:rPr>
      </w:pPr>
    </w:p>
    <w:bookmarkEnd w:id="1"/>
    <w:p w14:paraId="6C36D432" w14:textId="77777777" w:rsidR="00C26958" w:rsidRPr="00EE2D8C" w:rsidRDefault="00C26958" w:rsidP="00C269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VIC" w:hAnsi="VIC"/>
          <w:b/>
          <w:i/>
          <w:sz w:val="20"/>
          <w:szCs w:val="20"/>
        </w:rPr>
      </w:pPr>
      <w:r w:rsidRPr="00EE2D8C">
        <w:rPr>
          <w:rFonts w:ascii="VIC" w:hAnsi="VIC"/>
          <w:b/>
          <w:i/>
          <w:sz w:val="20"/>
          <w:szCs w:val="20"/>
        </w:rPr>
        <w:t xml:space="preserve">Applications that do not comply with the requirements outlined in Part A </w:t>
      </w:r>
      <w:r w:rsidRPr="00EE2D8C">
        <w:rPr>
          <w:rFonts w:ascii="VIC" w:hAnsi="VIC"/>
          <w:b/>
          <w:i/>
          <w:sz w:val="20"/>
          <w:szCs w:val="20"/>
        </w:rPr>
        <w:br/>
        <w:t xml:space="preserve">and Part B including the </w:t>
      </w:r>
      <w:r>
        <w:rPr>
          <w:rFonts w:ascii="VIC" w:hAnsi="VIC"/>
          <w:b/>
          <w:i/>
          <w:sz w:val="20"/>
          <w:szCs w:val="20"/>
        </w:rPr>
        <w:t>required</w:t>
      </w:r>
      <w:r w:rsidRPr="00EE2D8C">
        <w:rPr>
          <w:rFonts w:ascii="VIC" w:hAnsi="VIC"/>
          <w:b/>
          <w:i/>
          <w:sz w:val="20"/>
          <w:szCs w:val="20"/>
        </w:rPr>
        <w:t xml:space="preserve"> supporting material requested, </w:t>
      </w:r>
      <w:r w:rsidRPr="00EE2D8C">
        <w:rPr>
          <w:rFonts w:ascii="VIC" w:hAnsi="VIC"/>
          <w:b/>
          <w:i/>
          <w:sz w:val="20"/>
          <w:szCs w:val="20"/>
        </w:rPr>
        <w:br/>
        <w:t>will not be considered.</w:t>
      </w:r>
    </w:p>
    <w:p w14:paraId="5485C616" w14:textId="77777777" w:rsidR="00892ECD" w:rsidRDefault="00774816" w:rsidP="00892ECD">
      <w:pPr>
        <w:keepNext/>
        <w:keepLines/>
        <w:spacing w:before="360" w:after="80"/>
        <w:outlineLvl w:val="0"/>
        <w:rPr>
          <w:rFonts w:ascii="VIC" w:eastAsiaTheme="majorEastAsia" w:hAnsi="VIC" w:cstheme="majorBidi"/>
          <w:color w:val="0F4761" w:themeColor="accent1" w:themeShade="BF"/>
          <w:kern w:val="2"/>
          <w:sz w:val="40"/>
          <w:szCs w:val="40"/>
          <w14:ligatures w14:val="standardContextual"/>
        </w:rPr>
      </w:pPr>
      <w:r w:rsidRPr="00A227F3">
        <w:rPr>
          <w:rFonts w:ascii="VIC" w:eastAsiaTheme="majorEastAsia" w:hAnsi="VIC" w:cstheme="majorBidi"/>
          <w:color w:val="0F4761" w:themeColor="accent1" w:themeShade="BF"/>
          <w:kern w:val="2"/>
          <w:sz w:val="40"/>
          <w:szCs w:val="40"/>
          <w14:ligatures w14:val="standardContextual"/>
        </w:rPr>
        <w:t>Submitting your application</w:t>
      </w:r>
    </w:p>
    <w:p w14:paraId="05193DB7" w14:textId="7E9FD39A" w:rsidR="00C26958" w:rsidRPr="00892ECD" w:rsidRDefault="00C26958" w:rsidP="00892ECD">
      <w:pPr>
        <w:pStyle w:val="ListParagraph"/>
        <w:keepNext/>
        <w:keepLines/>
        <w:numPr>
          <w:ilvl w:val="0"/>
          <w:numId w:val="31"/>
        </w:numPr>
        <w:spacing w:before="360" w:after="80"/>
        <w:outlineLvl w:val="0"/>
        <w:rPr>
          <w:rFonts w:ascii="VIC" w:eastAsiaTheme="majorEastAsia" w:hAnsi="VIC" w:cstheme="majorBidi"/>
          <w:color w:val="0F4761" w:themeColor="accent1" w:themeShade="BF"/>
          <w:kern w:val="2"/>
          <w:sz w:val="40"/>
          <w:szCs w:val="40"/>
          <w14:ligatures w14:val="standardContextual"/>
        </w:rPr>
      </w:pPr>
      <w:r w:rsidRPr="00892ECD">
        <w:rPr>
          <w:rFonts w:ascii="VIC" w:hAnsi="VIC"/>
          <w:kern w:val="2"/>
          <w:sz w:val="20"/>
          <w:szCs w:val="20"/>
          <w14:ligatures w14:val="standardContextual"/>
        </w:rPr>
        <w:t xml:space="preserve">Upload your application (Part A and Part B), including the spreadsheet and supporting documents to a cloud storage service and email the link to </w:t>
      </w:r>
      <w:hyperlink r:id="rId10" w:history="1">
        <w:r w:rsidRPr="00892ECD">
          <w:rPr>
            <w:rFonts w:ascii="VIC" w:hAnsi="VIC"/>
            <w:color w:val="0000FF"/>
            <w:kern w:val="2"/>
            <w:sz w:val="20"/>
            <w:szCs w:val="20"/>
            <w:u w:val="single"/>
            <w14:ligatures w14:val="standardContextual"/>
          </w:rPr>
          <w:t>prequal@transport.vic.gov.au</w:t>
        </w:r>
      </w:hyperlink>
    </w:p>
    <w:p w14:paraId="1540C0D5" w14:textId="27DDDAA2" w:rsidR="00774816" w:rsidRDefault="00774816" w:rsidP="00774816">
      <w:pPr>
        <w:ind w:left="720"/>
        <w:contextualSpacing/>
        <w:rPr>
          <w:rFonts w:ascii="VIC" w:hAnsi="VIC"/>
          <w:b/>
          <w:i/>
          <w:kern w:val="2"/>
          <w:sz w:val="20"/>
          <w:szCs w:val="20"/>
          <w14:ligatures w14:val="standardContextual"/>
        </w:rPr>
      </w:pPr>
      <w:r w:rsidRPr="002A1BA5">
        <w:rPr>
          <w:rFonts w:ascii="VIC" w:hAnsi="VIC"/>
          <w:b/>
          <w:i/>
          <w:kern w:val="2"/>
          <w:sz w:val="20"/>
          <w:szCs w:val="20"/>
          <w14:ligatures w14:val="standardContextual"/>
        </w:rPr>
        <w:t xml:space="preserve">** Applications will only be accepted from </w:t>
      </w:r>
      <w:proofErr w:type="gramStart"/>
      <w:r w:rsidRPr="002A1BA5">
        <w:rPr>
          <w:rFonts w:ascii="VIC" w:hAnsi="VIC"/>
          <w:b/>
          <w:i/>
          <w:kern w:val="2"/>
          <w:sz w:val="20"/>
          <w:szCs w:val="20"/>
          <w14:ligatures w14:val="standardContextual"/>
        </w:rPr>
        <w:t>cloud based</w:t>
      </w:r>
      <w:proofErr w:type="gramEnd"/>
      <w:r w:rsidRPr="002A1BA5">
        <w:rPr>
          <w:rFonts w:ascii="VIC" w:hAnsi="VIC"/>
          <w:b/>
          <w:i/>
          <w:kern w:val="2"/>
          <w:sz w:val="20"/>
          <w:szCs w:val="20"/>
          <w14:ligatures w14:val="standardContextual"/>
        </w:rPr>
        <w:t xml:space="preserve"> storage services</w:t>
      </w:r>
    </w:p>
    <w:p w14:paraId="4FCCAB08" w14:textId="77777777" w:rsidR="00892ECD" w:rsidRPr="00A227F3" w:rsidRDefault="00892ECD" w:rsidP="00774816">
      <w:pPr>
        <w:ind w:left="720"/>
        <w:contextualSpacing/>
        <w:rPr>
          <w:rFonts w:ascii="VIC" w:hAnsi="VIC"/>
          <w:b/>
          <w:i/>
          <w:kern w:val="2"/>
          <w:sz w:val="20"/>
          <w:szCs w:val="20"/>
          <w14:ligatures w14:val="standardContextual"/>
        </w:rPr>
      </w:pPr>
    </w:p>
    <w:p w14:paraId="70326346" w14:textId="77777777" w:rsidR="00774816" w:rsidRPr="00A227F3" w:rsidRDefault="00774816" w:rsidP="00774816">
      <w:pPr>
        <w:numPr>
          <w:ilvl w:val="0"/>
          <w:numId w:val="26"/>
        </w:numPr>
        <w:contextualSpacing/>
        <w:rPr>
          <w:rFonts w:ascii="VIC" w:hAnsi="VIC"/>
          <w:kern w:val="2"/>
          <w:sz w:val="20"/>
          <w:szCs w:val="20"/>
          <w14:ligatures w14:val="standardContextual"/>
        </w:rPr>
      </w:pPr>
      <w:r w:rsidRPr="00A227F3">
        <w:rPr>
          <w:rFonts w:ascii="VIC" w:hAnsi="VIC"/>
          <w:kern w:val="2"/>
          <w:sz w:val="20"/>
          <w:szCs w:val="20"/>
          <w14:ligatures w14:val="standardContextual"/>
        </w:rPr>
        <w:t xml:space="preserve">Ensure the link has no expiry date, no password protection and full download rights have been granted. </w:t>
      </w:r>
    </w:p>
    <w:p w14:paraId="30463131" w14:textId="77777777" w:rsidR="00774816" w:rsidRDefault="00774816" w:rsidP="00774816"/>
    <w:p w14:paraId="3819361D" w14:textId="77777777" w:rsidR="00774816" w:rsidRDefault="00774816" w:rsidP="00774816"/>
    <w:p w14:paraId="708103C5" w14:textId="77777777" w:rsidR="00774816" w:rsidRDefault="00774816" w:rsidP="00774816"/>
    <w:p w14:paraId="12CE5577" w14:textId="77777777" w:rsidR="00C26958" w:rsidRDefault="00C26958" w:rsidP="00774816"/>
    <w:p w14:paraId="00FA78E3" w14:textId="77777777" w:rsidR="00C26958" w:rsidRDefault="00C26958" w:rsidP="00774816"/>
    <w:p w14:paraId="21BEC049" w14:textId="77777777" w:rsidR="00C26958" w:rsidRPr="00774816" w:rsidRDefault="00C26958" w:rsidP="00774816"/>
    <w:p w14:paraId="7334FE0B" w14:textId="77777777" w:rsidR="00774816" w:rsidRDefault="00774816" w:rsidP="003D0B4A">
      <w:pPr>
        <w:pStyle w:val="Subtitle"/>
        <w:rPr>
          <w:sz w:val="48"/>
          <w:szCs w:val="48"/>
        </w:rPr>
      </w:pPr>
    </w:p>
    <w:p w14:paraId="4BB32CFC" w14:textId="101C8654" w:rsidR="003D0B4A" w:rsidRPr="004F593C" w:rsidRDefault="003D0B4A" w:rsidP="003D0B4A">
      <w:pPr>
        <w:pStyle w:val="Subtitle"/>
        <w:rPr>
          <w:rFonts w:ascii="VIC" w:hAnsi="VIC"/>
          <w:color w:val="0F4761" w:themeColor="accent1" w:themeShade="BF"/>
          <w:spacing w:val="0"/>
          <w:sz w:val="40"/>
          <w:szCs w:val="40"/>
        </w:rPr>
      </w:pPr>
      <w:r w:rsidRPr="004F593C">
        <w:rPr>
          <w:rFonts w:ascii="VIC" w:hAnsi="VIC"/>
          <w:color w:val="0F4761" w:themeColor="accent1" w:themeShade="BF"/>
          <w:spacing w:val="0"/>
          <w:sz w:val="40"/>
          <w:szCs w:val="40"/>
        </w:rPr>
        <w:t xml:space="preserve">Part B </w:t>
      </w:r>
    </w:p>
    <w:p w14:paraId="00154EC8" w14:textId="6A66F30D" w:rsidR="002A1BA5" w:rsidRPr="004F593C" w:rsidRDefault="00125F7D" w:rsidP="002A1BA5">
      <w:pPr>
        <w:spacing w:after="0" w:line="240" w:lineRule="auto"/>
        <w:rPr>
          <w:rFonts w:ascii="VIC" w:eastAsiaTheme="majorEastAsia" w:hAnsi="VIC" w:cstheme="majorBidi"/>
          <w:color w:val="0F4761" w:themeColor="accent1" w:themeShade="BF"/>
          <w:sz w:val="32"/>
          <w:szCs w:val="32"/>
        </w:rPr>
      </w:pPr>
      <w:r w:rsidRPr="00125F7D">
        <w:rPr>
          <w:rFonts w:ascii="VIC" w:eastAsiaTheme="majorEastAsia" w:hAnsi="VIC" w:cstheme="majorBidi"/>
          <w:color w:val="0F4761" w:themeColor="accent1" w:themeShade="BF"/>
          <w:sz w:val="32"/>
          <w:szCs w:val="32"/>
        </w:rPr>
        <w:t>Freeway Design (FD)</w:t>
      </w:r>
      <w:r>
        <w:rPr>
          <w:rFonts w:ascii="VIC" w:eastAsiaTheme="majorEastAsia" w:hAnsi="VIC" w:cstheme="majorBidi"/>
          <w:color w:val="0F4761" w:themeColor="accent1" w:themeShade="BF"/>
          <w:sz w:val="32"/>
          <w:szCs w:val="32"/>
        </w:rPr>
        <w:t xml:space="preserve"> </w:t>
      </w:r>
      <w:r w:rsidR="004F593C" w:rsidRPr="004F593C">
        <w:rPr>
          <w:rFonts w:ascii="VIC" w:eastAsiaTheme="majorEastAsia" w:hAnsi="VIC" w:cstheme="majorBidi"/>
          <w:color w:val="0F4761" w:themeColor="accent1" w:themeShade="BF"/>
          <w:sz w:val="32"/>
          <w:szCs w:val="32"/>
        </w:rPr>
        <w:t xml:space="preserve">Level </w:t>
      </w:r>
    </w:p>
    <w:p w14:paraId="164BC53F" w14:textId="77777777" w:rsidR="002A1BA5" w:rsidRDefault="002A1BA5" w:rsidP="002A1BA5">
      <w:pPr>
        <w:spacing w:after="0" w:line="240" w:lineRule="auto"/>
        <w:rPr>
          <w:rFonts w:ascii="VIC" w:eastAsiaTheme="majorEastAsia" w:hAnsi="VIC" w:cstheme="majorBidi"/>
          <w:color w:val="0F4761" w:themeColor="accent1" w:themeShade="BF"/>
          <w:sz w:val="32"/>
          <w:szCs w:val="32"/>
        </w:rPr>
      </w:pPr>
    </w:p>
    <w:p w14:paraId="2526D284" w14:textId="1BC217BC" w:rsidR="003D0B4A" w:rsidRDefault="003D0B4A" w:rsidP="003D0B4A">
      <w:pPr>
        <w:rPr>
          <w:rFonts w:ascii="VIC" w:eastAsiaTheme="majorEastAsia" w:hAnsi="VIC" w:cstheme="majorBidi"/>
          <w:color w:val="0F4761" w:themeColor="accent1" w:themeShade="BF"/>
          <w:sz w:val="28"/>
          <w:szCs w:val="28"/>
        </w:rPr>
      </w:pPr>
      <w:r w:rsidRPr="004F593C">
        <w:rPr>
          <w:rFonts w:ascii="VIC" w:eastAsiaTheme="majorEastAsia" w:hAnsi="VIC" w:cstheme="majorBidi"/>
          <w:color w:val="0F4761" w:themeColor="accent1" w:themeShade="BF"/>
          <w:sz w:val="28"/>
          <w:szCs w:val="28"/>
        </w:rPr>
        <w:t>About this Level</w:t>
      </w:r>
    </w:p>
    <w:p w14:paraId="06469B55" w14:textId="5D356837" w:rsidR="008B2DF4" w:rsidRPr="008B2DF4" w:rsidRDefault="008B2DF4" w:rsidP="003D0B4A">
      <w:pPr>
        <w:rPr>
          <w:rFonts w:ascii="VIC" w:eastAsiaTheme="majorEastAsia" w:hAnsi="VIC" w:cstheme="majorBidi"/>
          <w:sz w:val="20"/>
          <w:szCs w:val="20"/>
        </w:rPr>
      </w:pPr>
      <w:r>
        <w:rPr>
          <w:rFonts w:ascii="VIC" w:eastAsiaTheme="majorEastAsia" w:hAnsi="VIC" w:cstheme="majorBidi"/>
          <w:sz w:val="20"/>
          <w:szCs w:val="20"/>
        </w:rPr>
        <w:t>This</w:t>
      </w:r>
      <w:r w:rsidRPr="008B2DF4">
        <w:rPr>
          <w:rFonts w:ascii="VIC" w:eastAsiaTheme="majorEastAsia" w:hAnsi="VIC" w:cstheme="majorBidi"/>
          <w:sz w:val="20"/>
          <w:szCs w:val="20"/>
        </w:rPr>
        <w:t xml:space="preserve"> pre-qualification </w:t>
      </w:r>
      <w:r>
        <w:rPr>
          <w:rFonts w:ascii="VIC" w:eastAsiaTheme="majorEastAsia" w:hAnsi="VIC" w:cstheme="majorBidi"/>
          <w:sz w:val="20"/>
          <w:szCs w:val="20"/>
        </w:rPr>
        <w:t xml:space="preserve">level </w:t>
      </w:r>
      <w:r w:rsidRPr="008B2DF4">
        <w:rPr>
          <w:rFonts w:ascii="VIC" w:eastAsiaTheme="majorEastAsia" w:hAnsi="VIC" w:cstheme="majorBidi"/>
          <w:sz w:val="20"/>
          <w:szCs w:val="20"/>
        </w:rPr>
        <w:t xml:space="preserve">incorporates works associated with the design of </w:t>
      </w:r>
      <w:r w:rsidR="00125F7D">
        <w:rPr>
          <w:rFonts w:ascii="VIC" w:eastAsiaTheme="majorEastAsia" w:hAnsi="VIC" w:cstheme="majorBidi"/>
          <w:sz w:val="20"/>
          <w:szCs w:val="20"/>
        </w:rPr>
        <w:t>freeways</w:t>
      </w:r>
      <w:r w:rsidRPr="008B2DF4">
        <w:rPr>
          <w:rFonts w:ascii="VIC" w:eastAsiaTheme="majorEastAsia" w:hAnsi="VIC" w:cstheme="majorBidi"/>
          <w:sz w:val="20"/>
          <w:szCs w:val="20"/>
        </w:rPr>
        <w:t xml:space="preserve"> and may include, but not be limited to </w:t>
      </w:r>
      <w:r w:rsidR="00125F7D" w:rsidRPr="00125F7D">
        <w:rPr>
          <w:rFonts w:ascii="VIC" w:eastAsiaTheme="majorEastAsia" w:hAnsi="VIC" w:cstheme="majorBidi"/>
          <w:sz w:val="20"/>
          <w:szCs w:val="20"/>
        </w:rPr>
        <w:t>new freeway links or major road widening</w:t>
      </w:r>
      <w:r w:rsidR="00125F7D">
        <w:rPr>
          <w:rFonts w:ascii="VIC" w:eastAsiaTheme="majorEastAsia" w:hAnsi="VIC" w:cstheme="majorBidi"/>
          <w:sz w:val="20"/>
          <w:szCs w:val="20"/>
        </w:rPr>
        <w:t>,</w:t>
      </w:r>
      <w:r w:rsidR="00125F7D" w:rsidRPr="00125F7D">
        <w:rPr>
          <w:rFonts w:ascii="VIC" w:eastAsiaTheme="majorEastAsia" w:hAnsi="VIC" w:cstheme="majorBidi"/>
          <w:sz w:val="20"/>
          <w:szCs w:val="20"/>
        </w:rPr>
        <w:t xml:space="preserve"> upgrading of existing freeways (not just limited to pavement widening only)</w:t>
      </w:r>
      <w:r w:rsidR="00125F7D">
        <w:rPr>
          <w:rFonts w:ascii="VIC" w:eastAsiaTheme="majorEastAsia" w:hAnsi="VIC" w:cstheme="majorBidi"/>
          <w:sz w:val="20"/>
          <w:szCs w:val="20"/>
        </w:rPr>
        <w:t>,</w:t>
      </w:r>
      <w:r w:rsidR="00125F7D" w:rsidRPr="00125F7D">
        <w:rPr>
          <w:rFonts w:ascii="VIC" w:eastAsiaTheme="majorEastAsia" w:hAnsi="VIC" w:cstheme="majorBidi"/>
          <w:sz w:val="20"/>
          <w:szCs w:val="20"/>
        </w:rPr>
        <w:t xml:space="preserve"> design of grade-separated interchanges</w:t>
      </w:r>
      <w:r w:rsidR="00125F7D">
        <w:rPr>
          <w:rFonts w:ascii="VIC" w:eastAsiaTheme="majorEastAsia" w:hAnsi="VIC" w:cstheme="majorBidi"/>
          <w:sz w:val="20"/>
          <w:szCs w:val="20"/>
        </w:rPr>
        <w:t>,</w:t>
      </w:r>
      <w:r w:rsidR="00125F7D" w:rsidRPr="00125F7D">
        <w:rPr>
          <w:rFonts w:ascii="VIC" w:eastAsiaTheme="majorEastAsia" w:hAnsi="VIC" w:cstheme="majorBidi"/>
          <w:sz w:val="20"/>
          <w:szCs w:val="20"/>
        </w:rPr>
        <w:t xml:space="preserve"> complex intersection </w:t>
      </w:r>
      <w:r w:rsidR="00D45582" w:rsidRPr="00125F7D">
        <w:rPr>
          <w:rFonts w:ascii="VIC" w:eastAsiaTheme="majorEastAsia" w:hAnsi="VIC" w:cstheme="majorBidi"/>
          <w:sz w:val="20"/>
          <w:szCs w:val="20"/>
        </w:rPr>
        <w:t>design</w:t>
      </w:r>
      <w:r w:rsidR="00D45582">
        <w:rPr>
          <w:rFonts w:ascii="VIC" w:eastAsiaTheme="majorEastAsia" w:hAnsi="VIC" w:cstheme="majorBidi"/>
          <w:sz w:val="20"/>
          <w:szCs w:val="20"/>
        </w:rPr>
        <w:t xml:space="preserve">, </w:t>
      </w:r>
      <w:r w:rsidR="00D45582" w:rsidRPr="00125F7D">
        <w:rPr>
          <w:rFonts w:ascii="VIC" w:eastAsiaTheme="majorEastAsia" w:hAnsi="VIC" w:cstheme="majorBidi"/>
          <w:sz w:val="20"/>
          <w:szCs w:val="20"/>
        </w:rPr>
        <w:t>exposure</w:t>
      </w:r>
      <w:r w:rsidR="00125F7D" w:rsidRPr="00125F7D">
        <w:rPr>
          <w:rFonts w:ascii="VIC" w:eastAsiaTheme="majorEastAsia" w:hAnsi="VIC" w:cstheme="majorBidi"/>
          <w:sz w:val="20"/>
          <w:szCs w:val="20"/>
        </w:rPr>
        <w:t xml:space="preserve"> to and an understanding of the design requirements for safety barriers and noise attenuation considerations, and large-scale hydraulic </w:t>
      </w:r>
    </w:p>
    <w:p w14:paraId="4348736B" w14:textId="31CAD1E4" w:rsidR="00125F7D" w:rsidRPr="00125F7D" w:rsidRDefault="003D0B4A" w:rsidP="008B2DF4">
      <w:pPr>
        <w:rPr>
          <w:rFonts w:ascii="VIC" w:eastAsiaTheme="majorEastAsia" w:hAnsi="VIC" w:cstheme="majorBidi"/>
          <w:color w:val="0F4761" w:themeColor="accent1" w:themeShade="BF"/>
          <w:sz w:val="28"/>
          <w:szCs w:val="28"/>
        </w:rPr>
      </w:pPr>
      <w:r w:rsidRPr="004F593C">
        <w:rPr>
          <w:rFonts w:ascii="VIC" w:eastAsiaTheme="majorEastAsia" w:hAnsi="VIC" w:cstheme="majorBidi"/>
          <w:color w:val="0F4761" w:themeColor="accent1" w:themeShade="BF"/>
          <w:sz w:val="28"/>
          <w:szCs w:val="28"/>
        </w:rPr>
        <w:t>Areas of Competency</w:t>
      </w:r>
    </w:p>
    <w:p w14:paraId="1E0C1FD5" w14:textId="2A1069BE" w:rsidR="008B2DF4" w:rsidRPr="008B2DF4" w:rsidRDefault="008422CB" w:rsidP="008B2DF4">
      <w:pPr>
        <w:rPr>
          <w:rFonts w:ascii="VIC" w:eastAsiaTheme="majorEastAsia" w:hAnsi="VIC" w:cstheme="majorBidi"/>
          <w:sz w:val="20"/>
          <w:szCs w:val="20"/>
        </w:rPr>
      </w:pPr>
      <w:r>
        <w:rPr>
          <w:rFonts w:ascii="VIC" w:eastAsiaTheme="majorEastAsia" w:hAnsi="VIC" w:cstheme="majorBidi"/>
          <w:sz w:val="20"/>
          <w:szCs w:val="20"/>
        </w:rPr>
        <w:t>Demonstrated capa</w:t>
      </w:r>
      <w:r w:rsidR="0095159C">
        <w:rPr>
          <w:rFonts w:ascii="VIC" w:eastAsiaTheme="majorEastAsia" w:hAnsi="VIC" w:cstheme="majorBidi"/>
          <w:sz w:val="20"/>
          <w:szCs w:val="20"/>
        </w:rPr>
        <w:t>bility in the d</w:t>
      </w:r>
      <w:r w:rsidR="007B5C00">
        <w:rPr>
          <w:rFonts w:ascii="VIC" w:eastAsiaTheme="majorEastAsia" w:hAnsi="VIC" w:cstheme="majorBidi"/>
          <w:sz w:val="20"/>
          <w:szCs w:val="20"/>
        </w:rPr>
        <w:t>esign of freeway</w:t>
      </w:r>
      <w:r w:rsidR="0095159C">
        <w:rPr>
          <w:rFonts w:ascii="VIC" w:eastAsiaTheme="majorEastAsia" w:hAnsi="VIC" w:cstheme="majorBidi"/>
          <w:sz w:val="20"/>
          <w:szCs w:val="20"/>
        </w:rPr>
        <w:t>s</w:t>
      </w:r>
      <w:r w:rsidR="007B5C00">
        <w:rPr>
          <w:rFonts w:ascii="VIC" w:eastAsiaTheme="majorEastAsia" w:hAnsi="VIC" w:cstheme="majorBidi"/>
          <w:sz w:val="20"/>
          <w:szCs w:val="20"/>
        </w:rPr>
        <w:t xml:space="preserve"> and other </w:t>
      </w:r>
      <w:r w:rsidR="00D50B9F">
        <w:rPr>
          <w:rFonts w:ascii="VIC" w:eastAsiaTheme="majorEastAsia" w:hAnsi="VIC" w:cstheme="majorBidi"/>
          <w:sz w:val="20"/>
          <w:szCs w:val="20"/>
        </w:rPr>
        <w:t>major infrastructure</w:t>
      </w:r>
      <w:r w:rsidR="0095159C">
        <w:rPr>
          <w:rFonts w:ascii="VIC" w:eastAsiaTheme="majorEastAsia" w:hAnsi="VIC" w:cstheme="majorBidi"/>
          <w:sz w:val="20"/>
          <w:szCs w:val="20"/>
        </w:rPr>
        <w:t>,</w:t>
      </w:r>
      <w:r w:rsidR="00D50B9F">
        <w:rPr>
          <w:rFonts w:ascii="VIC" w:eastAsiaTheme="majorEastAsia" w:hAnsi="VIC" w:cstheme="majorBidi"/>
          <w:sz w:val="20"/>
          <w:szCs w:val="20"/>
        </w:rPr>
        <w:t xml:space="preserve"> including</w:t>
      </w:r>
      <w:r w:rsidR="008B2DF4">
        <w:rPr>
          <w:rFonts w:ascii="VIC" w:eastAsiaTheme="majorEastAsia" w:hAnsi="VIC" w:cstheme="majorBidi"/>
          <w:sz w:val="20"/>
          <w:szCs w:val="20"/>
        </w:rPr>
        <w:t>:</w:t>
      </w:r>
    </w:p>
    <w:p w14:paraId="5F7A71A3" w14:textId="77777777" w:rsidR="00464019" w:rsidRPr="00464019" w:rsidRDefault="008828EF" w:rsidP="00BB3AB1">
      <w:pPr>
        <w:pStyle w:val="ListParagraph"/>
        <w:numPr>
          <w:ilvl w:val="0"/>
          <w:numId w:val="32"/>
        </w:numPr>
      </w:pPr>
      <w:r w:rsidRPr="00BB3AB1">
        <w:rPr>
          <w:rFonts w:ascii="VIC" w:eastAsiaTheme="majorEastAsia" w:hAnsi="VIC" w:cstheme="majorBidi"/>
          <w:sz w:val="20"/>
          <w:szCs w:val="20"/>
        </w:rPr>
        <w:t>Design of n</w:t>
      </w:r>
      <w:r w:rsidR="00D50B9F" w:rsidRPr="00BB3AB1">
        <w:rPr>
          <w:rFonts w:ascii="VIC" w:eastAsiaTheme="majorEastAsia" w:hAnsi="VIC" w:cstheme="majorBidi"/>
          <w:sz w:val="20"/>
          <w:szCs w:val="20"/>
        </w:rPr>
        <w:t xml:space="preserve">ew </w:t>
      </w:r>
      <w:r w:rsidR="002D75D4" w:rsidRPr="00BB3AB1">
        <w:rPr>
          <w:rFonts w:ascii="VIC" w:eastAsiaTheme="majorEastAsia" w:hAnsi="VIC" w:cstheme="majorBidi"/>
          <w:sz w:val="20"/>
          <w:szCs w:val="20"/>
        </w:rPr>
        <w:t>freeway</w:t>
      </w:r>
      <w:r w:rsidR="00D50B9F" w:rsidRPr="00BB3AB1">
        <w:rPr>
          <w:rFonts w:ascii="VIC" w:eastAsiaTheme="majorEastAsia" w:hAnsi="VIC" w:cstheme="majorBidi"/>
          <w:sz w:val="20"/>
          <w:szCs w:val="20"/>
        </w:rPr>
        <w:t xml:space="preserve"> links </w:t>
      </w:r>
      <w:r w:rsidR="002D75D4" w:rsidRPr="00BB3AB1">
        <w:rPr>
          <w:rFonts w:ascii="VIC" w:eastAsiaTheme="majorEastAsia" w:hAnsi="VIC" w:cstheme="majorBidi"/>
          <w:sz w:val="20"/>
          <w:szCs w:val="20"/>
        </w:rPr>
        <w:t>or major road widening</w:t>
      </w:r>
    </w:p>
    <w:p w14:paraId="043F7221" w14:textId="3383B9C4" w:rsidR="00BB3AB1" w:rsidRPr="00464019" w:rsidRDefault="00BB3AB1" w:rsidP="00BB3AB1">
      <w:pPr>
        <w:pStyle w:val="ListParagraph"/>
        <w:numPr>
          <w:ilvl w:val="0"/>
          <w:numId w:val="32"/>
        </w:numPr>
        <w:rPr>
          <w:rFonts w:ascii="VIC" w:hAnsi="VIC"/>
          <w:sz w:val="20"/>
          <w:szCs w:val="20"/>
        </w:rPr>
      </w:pPr>
      <w:r w:rsidRPr="00464019">
        <w:rPr>
          <w:rFonts w:ascii="VIC" w:hAnsi="VIC"/>
          <w:sz w:val="20"/>
          <w:szCs w:val="20"/>
        </w:rPr>
        <w:t>Upgrading of existing freeways, including major geometric, operational, and capacity improvements (not limited to pavement widening)</w:t>
      </w:r>
    </w:p>
    <w:p w14:paraId="53BEB3BB" w14:textId="03C8FEA9" w:rsidR="008B2DF4" w:rsidRPr="008B2DF4" w:rsidRDefault="00BB449D" w:rsidP="008B2DF4">
      <w:pPr>
        <w:pStyle w:val="ListParagraph"/>
        <w:numPr>
          <w:ilvl w:val="0"/>
          <w:numId w:val="32"/>
        </w:numPr>
        <w:rPr>
          <w:rFonts w:ascii="VIC" w:eastAsiaTheme="majorEastAsia" w:hAnsi="VIC" w:cstheme="majorBidi"/>
          <w:sz w:val="20"/>
          <w:szCs w:val="20"/>
        </w:rPr>
      </w:pPr>
      <w:r>
        <w:rPr>
          <w:rFonts w:ascii="VIC" w:eastAsiaTheme="majorEastAsia" w:hAnsi="VIC" w:cstheme="majorBidi"/>
          <w:sz w:val="20"/>
          <w:szCs w:val="20"/>
        </w:rPr>
        <w:t>Design of grade-separated interchanges</w:t>
      </w:r>
    </w:p>
    <w:p w14:paraId="5601DEE7" w14:textId="3DBA6857" w:rsidR="008B2DF4" w:rsidRDefault="00EC24DD" w:rsidP="008B2DF4">
      <w:pPr>
        <w:pStyle w:val="ListParagraph"/>
        <w:numPr>
          <w:ilvl w:val="0"/>
          <w:numId w:val="32"/>
        </w:numPr>
        <w:rPr>
          <w:rFonts w:ascii="VIC" w:eastAsiaTheme="majorEastAsia" w:hAnsi="VIC" w:cstheme="majorBidi"/>
          <w:sz w:val="20"/>
          <w:szCs w:val="20"/>
        </w:rPr>
      </w:pPr>
      <w:r>
        <w:rPr>
          <w:rFonts w:ascii="VIC" w:eastAsiaTheme="majorEastAsia" w:hAnsi="VIC" w:cstheme="majorBidi"/>
          <w:sz w:val="20"/>
          <w:szCs w:val="20"/>
        </w:rPr>
        <w:t xml:space="preserve">Design </w:t>
      </w:r>
      <w:r w:rsidR="002E584F">
        <w:rPr>
          <w:rFonts w:ascii="VIC" w:eastAsiaTheme="majorEastAsia" w:hAnsi="VIC" w:cstheme="majorBidi"/>
          <w:sz w:val="20"/>
          <w:szCs w:val="20"/>
        </w:rPr>
        <w:t>of c</w:t>
      </w:r>
      <w:r w:rsidR="009044A2">
        <w:rPr>
          <w:rFonts w:ascii="VIC" w:eastAsiaTheme="majorEastAsia" w:hAnsi="VIC" w:cstheme="majorBidi"/>
          <w:sz w:val="20"/>
          <w:szCs w:val="20"/>
        </w:rPr>
        <w:t>omplex intersection</w:t>
      </w:r>
      <w:r w:rsidR="00E709BB">
        <w:rPr>
          <w:rFonts w:ascii="VIC" w:eastAsiaTheme="majorEastAsia" w:hAnsi="VIC" w:cstheme="majorBidi"/>
          <w:sz w:val="20"/>
          <w:szCs w:val="20"/>
        </w:rPr>
        <w:t>s</w:t>
      </w:r>
    </w:p>
    <w:p w14:paraId="49B7DC8C" w14:textId="14762A53" w:rsidR="00585D21" w:rsidRPr="008B2DF4" w:rsidRDefault="00585D21" w:rsidP="00585D21">
      <w:pPr>
        <w:pStyle w:val="ListParagraph"/>
        <w:numPr>
          <w:ilvl w:val="0"/>
          <w:numId w:val="32"/>
        </w:numPr>
        <w:rPr>
          <w:rFonts w:ascii="VIC" w:eastAsiaTheme="majorEastAsia" w:hAnsi="VIC" w:cstheme="majorBidi"/>
          <w:color w:val="0F4761" w:themeColor="accent1" w:themeShade="BF"/>
          <w:sz w:val="28"/>
          <w:szCs w:val="28"/>
        </w:rPr>
      </w:pPr>
      <w:r>
        <w:rPr>
          <w:rFonts w:ascii="VIC" w:eastAsiaTheme="majorEastAsia" w:hAnsi="VIC" w:cstheme="majorBidi"/>
          <w:sz w:val="20"/>
          <w:szCs w:val="20"/>
        </w:rPr>
        <w:t>Large scale hydraulic design</w:t>
      </w:r>
      <w:r w:rsidR="00863688">
        <w:rPr>
          <w:rFonts w:ascii="VIC" w:eastAsiaTheme="majorEastAsia" w:hAnsi="VIC" w:cstheme="majorBidi"/>
          <w:sz w:val="20"/>
          <w:szCs w:val="20"/>
        </w:rPr>
        <w:t xml:space="preserve"> and</w:t>
      </w:r>
      <w:r w:rsidR="00D10FCF">
        <w:rPr>
          <w:rFonts w:ascii="VIC" w:eastAsiaTheme="majorEastAsia" w:hAnsi="VIC" w:cstheme="majorBidi"/>
          <w:sz w:val="20"/>
          <w:szCs w:val="20"/>
        </w:rPr>
        <w:t xml:space="preserve"> drainage designs</w:t>
      </w:r>
    </w:p>
    <w:p w14:paraId="20D1392F" w14:textId="5E9C9003" w:rsidR="008B2DF4" w:rsidRPr="008B2DF4" w:rsidRDefault="003735E6" w:rsidP="008B2DF4">
      <w:pPr>
        <w:pStyle w:val="ListParagraph"/>
        <w:numPr>
          <w:ilvl w:val="0"/>
          <w:numId w:val="32"/>
        </w:numPr>
        <w:rPr>
          <w:rFonts w:ascii="VIC" w:eastAsiaTheme="majorEastAsia" w:hAnsi="VIC" w:cstheme="majorBidi"/>
          <w:sz w:val="20"/>
          <w:szCs w:val="20"/>
        </w:rPr>
      </w:pPr>
      <w:r>
        <w:rPr>
          <w:rFonts w:ascii="VIC" w:eastAsiaTheme="majorEastAsia" w:hAnsi="VIC" w:cstheme="majorBidi"/>
          <w:sz w:val="20"/>
          <w:szCs w:val="20"/>
        </w:rPr>
        <w:t xml:space="preserve">Demonstrated </w:t>
      </w:r>
      <w:r w:rsidR="009F3070">
        <w:rPr>
          <w:rFonts w:ascii="VIC" w:eastAsiaTheme="majorEastAsia" w:hAnsi="VIC" w:cstheme="majorBidi"/>
          <w:sz w:val="20"/>
          <w:szCs w:val="20"/>
        </w:rPr>
        <w:t xml:space="preserve">understanding </w:t>
      </w:r>
      <w:r w:rsidR="002A0FBD">
        <w:rPr>
          <w:rFonts w:ascii="VIC" w:eastAsiaTheme="majorEastAsia" w:hAnsi="VIC" w:cstheme="majorBidi"/>
          <w:sz w:val="20"/>
          <w:szCs w:val="20"/>
        </w:rPr>
        <w:t xml:space="preserve">of the design </w:t>
      </w:r>
      <w:r w:rsidR="00BC165D">
        <w:rPr>
          <w:rFonts w:ascii="VIC" w:eastAsiaTheme="majorEastAsia" w:hAnsi="VIC" w:cstheme="majorBidi"/>
          <w:sz w:val="20"/>
          <w:szCs w:val="20"/>
        </w:rPr>
        <w:t xml:space="preserve">and application </w:t>
      </w:r>
      <w:r w:rsidR="005C2755">
        <w:rPr>
          <w:rFonts w:ascii="VIC" w:eastAsiaTheme="majorEastAsia" w:hAnsi="VIC" w:cstheme="majorBidi"/>
          <w:sz w:val="20"/>
          <w:szCs w:val="20"/>
        </w:rPr>
        <w:t>of safety</w:t>
      </w:r>
      <w:r w:rsidR="002A0FBD">
        <w:rPr>
          <w:rFonts w:ascii="VIC" w:eastAsiaTheme="majorEastAsia" w:hAnsi="VIC" w:cstheme="majorBidi"/>
          <w:sz w:val="20"/>
          <w:szCs w:val="20"/>
        </w:rPr>
        <w:t xml:space="preserve"> </w:t>
      </w:r>
      <w:r w:rsidR="005C2755">
        <w:rPr>
          <w:rFonts w:ascii="VIC" w:eastAsiaTheme="majorEastAsia" w:hAnsi="VIC" w:cstheme="majorBidi"/>
          <w:sz w:val="20"/>
          <w:szCs w:val="20"/>
        </w:rPr>
        <w:t>barriers</w:t>
      </w:r>
      <w:r w:rsidR="002B6EBE">
        <w:rPr>
          <w:rFonts w:ascii="VIC" w:eastAsiaTheme="majorEastAsia" w:hAnsi="VIC" w:cstheme="majorBidi"/>
          <w:sz w:val="20"/>
          <w:szCs w:val="20"/>
        </w:rPr>
        <w:t xml:space="preserve"> and noise attenuation</w:t>
      </w:r>
      <w:r w:rsidR="003259E6">
        <w:rPr>
          <w:rFonts w:ascii="VIC" w:eastAsiaTheme="majorEastAsia" w:hAnsi="VIC" w:cstheme="majorBidi"/>
          <w:sz w:val="20"/>
          <w:szCs w:val="20"/>
        </w:rPr>
        <w:t xml:space="preserve"> </w:t>
      </w:r>
      <w:r w:rsidR="00987153">
        <w:rPr>
          <w:rFonts w:ascii="VIC" w:eastAsiaTheme="majorEastAsia" w:hAnsi="VIC" w:cstheme="majorBidi"/>
          <w:sz w:val="20"/>
          <w:szCs w:val="20"/>
        </w:rPr>
        <w:t>requirements</w:t>
      </w:r>
      <w:r w:rsidR="003259E6">
        <w:rPr>
          <w:rFonts w:ascii="VIC" w:eastAsiaTheme="majorEastAsia" w:hAnsi="VIC" w:cstheme="majorBidi"/>
          <w:sz w:val="20"/>
          <w:szCs w:val="20"/>
        </w:rPr>
        <w:t xml:space="preserve">. </w:t>
      </w:r>
    </w:p>
    <w:p w14:paraId="3C18224F" w14:textId="77777777" w:rsidR="003D0B4A" w:rsidRPr="00581405" w:rsidRDefault="003D0B4A" w:rsidP="008C7A92">
      <w:pPr>
        <w:rPr>
          <w:rFonts w:ascii="VIC" w:eastAsiaTheme="majorEastAsia" w:hAnsi="VIC" w:cstheme="majorBidi"/>
          <w:color w:val="0F4761" w:themeColor="accent1" w:themeShade="BF"/>
          <w:sz w:val="28"/>
          <w:szCs w:val="28"/>
        </w:rPr>
      </w:pPr>
      <w:r w:rsidRPr="00581405">
        <w:rPr>
          <w:rFonts w:ascii="VIC" w:eastAsiaTheme="majorEastAsia" w:hAnsi="VIC" w:cstheme="majorBidi"/>
          <w:color w:val="0F4761" w:themeColor="accent1" w:themeShade="BF"/>
          <w:sz w:val="28"/>
          <w:szCs w:val="28"/>
        </w:rPr>
        <w:t>Prerequisites</w:t>
      </w:r>
    </w:p>
    <w:p w14:paraId="15A54886" w14:textId="464DCD89" w:rsidR="00125F7D" w:rsidRDefault="00125F7D" w:rsidP="008B2DF4">
      <w:pPr>
        <w:rPr>
          <w:rFonts w:ascii="VIC" w:eastAsiaTheme="majorEastAsia" w:hAnsi="VIC" w:cstheme="majorBidi"/>
          <w:sz w:val="20"/>
          <w:szCs w:val="20"/>
        </w:rPr>
      </w:pPr>
      <w:r w:rsidRPr="00581405">
        <w:rPr>
          <w:rFonts w:ascii="VIC" w:eastAsiaTheme="majorEastAsia" w:hAnsi="VIC" w:cstheme="majorBidi"/>
          <w:sz w:val="20"/>
          <w:szCs w:val="20"/>
        </w:rPr>
        <w:t>To be eligible for Freeway Design (FD) a company must be prequalified in Rural Roads (RR)</w:t>
      </w:r>
      <w:r w:rsidR="00E820AB">
        <w:rPr>
          <w:rFonts w:ascii="VIC" w:eastAsiaTheme="majorEastAsia" w:hAnsi="VIC" w:cstheme="majorBidi"/>
          <w:sz w:val="20"/>
          <w:szCs w:val="20"/>
        </w:rPr>
        <w:t xml:space="preserve"> &amp;</w:t>
      </w:r>
      <w:r w:rsidRPr="00581405">
        <w:rPr>
          <w:rFonts w:ascii="VIC" w:eastAsiaTheme="majorEastAsia" w:hAnsi="VIC" w:cstheme="majorBidi"/>
          <w:sz w:val="20"/>
          <w:szCs w:val="20"/>
        </w:rPr>
        <w:t xml:space="preserve"> Urban Roads (UR)</w:t>
      </w:r>
      <w:r w:rsidR="00581405" w:rsidRPr="00581405">
        <w:rPr>
          <w:rFonts w:ascii="VIC" w:eastAsiaTheme="majorEastAsia" w:hAnsi="VIC" w:cstheme="majorBidi"/>
          <w:sz w:val="20"/>
          <w:szCs w:val="20"/>
        </w:rPr>
        <w:t>.</w:t>
      </w:r>
      <w:r w:rsidRPr="00581405">
        <w:rPr>
          <w:rFonts w:ascii="VIC" w:eastAsiaTheme="majorEastAsia" w:hAnsi="VIC" w:cstheme="majorBidi"/>
          <w:sz w:val="20"/>
          <w:szCs w:val="20"/>
        </w:rPr>
        <w:t xml:space="preserve"> </w:t>
      </w:r>
    </w:p>
    <w:p w14:paraId="3DAE24BE" w14:textId="326E29F6" w:rsidR="008B2DF4" w:rsidRDefault="003D0B4A" w:rsidP="008B2DF4">
      <w:pPr>
        <w:rPr>
          <w:rFonts w:ascii="VIC" w:eastAsiaTheme="majorEastAsia" w:hAnsi="VIC" w:cstheme="majorBidi"/>
          <w:color w:val="0F4761" w:themeColor="accent1" w:themeShade="BF"/>
          <w:sz w:val="28"/>
          <w:szCs w:val="28"/>
        </w:rPr>
      </w:pPr>
      <w:r w:rsidRPr="004F593C">
        <w:rPr>
          <w:rFonts w:ascii="VIC" w:eastAsiaTheme="majorEastAsia" w:hAnsi="VIC" w:cstheme="majorBidi"/>
          <w:color w:val="0F4761" w:themeColor="accent1" w:themeShade="BF"/>
          <w:sz w:val="28"/>
          <w:szCs w:val="28"/>
        </w:rPr>
        <w:t xml:space="preserve">Renewal </w:t>
      </w:r>
      <w:r w:rsidR="004F593C">
        <w:rPr>
          <w:rFonts w:ascii="VIC" w:eastAsiaTheme="majorEastAsia" w:hAnsi="VIC" w:cstheme="majorBidi"/>
          <w:color w:val="0F4761" w:themeColor="accent1" w:themeShade="BF"/>
          <w:sz w:val="28"/>
          <w:szCs w:val="28"/>
        </w:rPr>
        <w:t>/ Reviews</w:t>
      </w:r>
    </w:p>
    <w:p w14:paraId="49308E97" w14:textId="1BC2902A" w:rsidR="00125F7D" w:rsidRDefault="00125F7D" w:rsidP="00125F7D">
      <w:pPr>
        <w:rPr>
          <w:rFonts w:ascii="VIC" w:hAnsi="VIC"/>
          <w:sz w:val="20"/>
          <w:szCs w:val="20"/>
        </w:rPr>
      </w:pPr>
      <w:r w:rsidRPr="008B2DF4">
        <w:rPr>
          <w:rFonts w:ascii="VIC" w:hAnsi="VIC"/>
          <w:sz w:val="20"/>
          <w:szCs w:val="20"/>
        </w:rPr>
        <w:t xml:space="preserve">Prequalification must be renewed every </w:t>
      </w:r>
      <w:r>
        <w:rPr>
          <w:rFonts w:ascii="VIC" w:hAnsi="VIC"/>
          <w:sz w:val="20"/>
          <w:szCs w:val="20"/>
        </w:rPr>
        <w:t>5</w:t>
      </w:r>
      <w:r w:rsidRPr="008B2DF4">
        <w:rPr>
          <w:rFonts w:ascii="VIC" w:hAnsi="VIC"/>
          <w:sz w:val="20"/>
          <w:szCs w:val="20"/>
        </w:rPr>
        <w:t xml:space="preserve"> years.</w:t>
      </w:r>
    </w:p>
    <w:p w14:paraId="1A6A569C" w14:textId="4A467D84" w:rsidR="003D0B4A" w:rsidRDefault="00774816" w:rsidP="003D0B4A">
      <w:pPr>
        <w:pStyle w:val="Heading2"/>
        <w:rPr>
          <w:rFonts w:ascii="VIC" w:hAnsi="VIC"/>
          <w:sz w:val="28"/>
          <w:szCs w:val="28"/>
        </w:rPr>
      </w:pPr>
      <w:r w:rsidRPr="004F593C">
        <w:rPr>
          <w:rFonts w:ascii="VIC" w:hAnsi="VIC"/>
          <w:sz w:val="28"/>
          <w:szCs w:val="28"/>
        </w:rPr>
        <w:t>Minimum</w:t>
      </w:r>
      <w:r w:rsidR="003D0B4A" w:rsidRPr="004F593C">
        <w:rPr>
          <w:rFonts w:ascii="VIC" w:hAnsi="VIC"/>
          <w:sz w:val="28"/>
          <w:szCs w:val="28"/>
        </w:rPr>
        <w:t xml:space="preserve"> Requirements</w:t>
      </w:r>
    </w:p>
    <w:p w14:paraId="544A5DDD" w14:textId="77777777" w:rsidR="00125F7D" w:rsidRDefault="00125F7D" w:rsidP="00125F7D">
      <w:pPr>
        <w:pStyle w:val="ListParagraph"/>
        <w:numPr>
          <w:ilvl w:val="0"/>
          <w:numId w:val="38"/>
        </w:numPr>
        <w:rPr>
          <w:rFonts w:ascii="VIC" w:hAnsi="VIC"/>
          <w:sz w:val="20"/>
          <w:szCs w:val="20"/>
        </w:rPr>
      </w:pPr>
      <w:r w:rsidRPr="00125F7D">
        <w:rPr>
          <w:rFonts w:ascii="VIC" w:hAnsi="VIC"/>
          <w:sz w:val="20"/>
          <w:szCs w:val="20"/>
        </w:rPr>
        <w:t xml:space="preserve">Show evidence that current personnel possess relevant experience for this level. </w:t>
      </w:r>
    </w:p>
    <w:p w14:paraId="0C2DE69C" w14:textId="77777777" w:rsidR="00125F7D" w:rsidRPr="00125F7D" w:rsidRDefault="00125F7D" w:rsidP="00125F7D">
      <w:pPr>
        <w:pStyle w:val="ListParagraph"/>
        <w:rPr>
          <w:rFonts w:ascii="VIC" w:hAnsi="VIC"/>
          <w:sz w:val="20"/>
          <w:szCs w:val="20"/>
        </w:rPr>
      </w:pPr>
    </w:p>
    <w:p w14:paraId="6EE1914F" w14:textId="2C7D0C37" w:rsidR="008B2DF4" w:rsidRPr="00125F7D" w:rsidRDefault="00125F7D" w:rsidP="00125F7D">
      <w:pPr>
        <w:pStyle w:val="ListParagraph"/>
        <w:numPr>
          <w:ilvl w:val="0"/>
          <w:numId w:val="38"/>
        </w:numPr>
        <w:rPr>
          <w:rFonts w:ascii="VIC" w:hAnsi="VIC"/>
          <w:sz w:val="28"/>
          <w:szCs w:val="28"/>
        </w:rPr>
      </w:pPr>
      <w:r w:rsidRPr="00125F7D">
        <w:rPr>
          <w:rFonts w:ascii="VIC" w:hAnsi="VIC"/>
          <w:sz w:val="20"/>
          <w:szCs w:val="20"/>
        </w:rPr>
        <w:t xml:space="preserve">Provide design examples prepared by the company and its current personnel that demonstrate, through evidence, the type of works that would be expected </w:t>
      </w:r>
      <w:proofErr w:type="gramStart"/>
      <w:r w:rsidRPr="00125F7D">
        <w:rPr>
          <w:rFonts w:ascii="VIC" w:hAnsi="VIC"/>
          <w:sz w:val="20"/>
          <w:szCs w:val="20"/>
        </w:rPr>
        <w:t>in the area of</w:t>
      </w:r>
      <w:proofErr w:type="gramEnd"/>
      <w:r w:rsidRPr="00125F7D">
        <w:rPr>
          <w:rFonts w:ascii="VIC" w:hAnsi="VIC"/>
          <w:sz w:val="20"/>
          <w:szCs w:val="20"/>
        </w:rPr>
        <w:t xml:space="preserve"> competency outlined for the prequalification level “Freeways”.</w:t>
      </w:r>
    </w:p>
    <w:p w14:paraId="3355542D" w14:textId="646E19D3" w:rsidR="00774816" w:rsidRPr="004F593C" w:rsidRDefault="00774816" w:rsidP="00774816">
      <w:pPr>
        <w:pStyle w:val="Heading2"/>
        <w:rPr>
          <w:rFonts w:ascii="VIC" w:hAnsi="VIC"/>
          <w:sz w:val="28"/>
          <w:szCs w:val="28"/>
        </w:rPr>
      </w:pPr>
      <w:r w:rsidRPr="004F593C">
        <w:rPr>
          <w:rFonts w:ascii="VIC" w:hAnsi="VIC"/>
          <w:sz w:val="28"/>
          <w:szCs w:val="28"/>
        </w:rPr>
        <w:t>Spreadsheet</w:t>
      </w:r>
    </w:p>
    <w:p w14:paraId="6B8B099A" w14:textId="77777777" w:rsidR="00774816" w:rsidRPr="002A1BA5" w:rsidRDefault="00774816" w:rsidP="00774816">
      <w:pPr>
        <w:rPr>
          <w:rFonts w:ascii="VIC" w:hAnsi="VIC"/>
          <w:sz w:val="20"/>
          <w:szCs w:val="20"/>
        </w:rPr>
      </w:pPr>
      <w:r w:rsidRPr="002A1BA5">
        <w:rPr>
          <w:rFonts w:ascii="VIC" w:hAnsi="VIC"/>
          <w:sz w:val="20"/>
          <w:szCs w:val="20"/>
        </w:rPr>
        <w:t xml:space="preserve">Please complete the Part B Spreadsheet linked below. </w:t>
      </w:r>
    </w:p>
    <w:p w14:paraId="0815B046" w14:textId="70666822" w:rsidR="00A962DD" w:rsidRDefault="003D0B4A" w:rsidP="00782758">
      <w:pPr>
        <w:rPr>
          <w:rFonts w:ascii="VIC" w:hAnsi="VIC"/>
          <w:b/>
        </w:rPr>
      </w:pPr>
      <w:r w:rsidRPr="003D0B4A">
        <w:rPr>
          <w:rFonts w:ascii="VIC" w:hAnsi="VIC"/>
          <w:b/>
        </w:rPr>
        <w:t xml:space="preserve">  </w:t>
      </w:r>
    </w:p>
    <w:p w14:paraId="03106DB7" w14:textId="1F76B653" w:rsidR="00E820AB" w:rsidRPr="00782758" w:rsidRDefault="00E820AB" w:rsidP="00782758">
      <w:pPr>
        <w:rPr>
          <w:rFonts w:ascii="VIC" w:hAnsi="VIC"/>
          <w:b/>
        </w:rPr>
      </w:pPr>
      <w:r>
        <w:rPr>
          <w:rFonts w:ascii="VIC" w:hAnsi="VIC"/>
          <w:b/>
        </w:rPr>
        <w:object w:dxaOrig="1517" w:dyaOrig="985" w14:anchorId="283D50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6pt;height:49.2pt" o:ole="">
            <v:imagedata r:id="rId11" o:title=""/>
          </v:shape>
          <o:OLEObject Type="Embed" ProgID="Excel.Sheet.12" ShapeID="_x0000_i1025" DrawAspect="Icon" ObjectID="_1847600155" r:id="rId12"/>
        </w:object>
      </w:r>
    </w:p>
    <w:sectPr w:rsidR="00E820AB" w:rsidRPr="00782758" w:rsidSect="002A1BA5">
      <w:headerReference w:type="default" r:id="rId13"/>
      <w:footerReference w:type="default" r:id="rId14"/>
      <w:pgSz w:w="11908" w:h="16833" w:code="9"/>
      <w:pgMar w:top="1134" w:right="851" w:bottom="851" w:left="964" w:header="680" w:footer="431" w:gutter="0"/>
      <w:paperSrc w:first="15" w:other="15"/>
      <w:pgNumType w:start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485D" w14:textId="77777777" w:rsidR="00D10AA1" w:rsidRDefault="00D10AA1" w:rsidP="00EF050E">
      <w:pPr>
        <w:spacing w:after="0" w:line="240" w:lineRule="auto"/>
      </w:pPr>
      <w:r>
        <w:separator/>
      </w:r>
    </w:p>
  </w:endnote>
  <w:endnote w:type="continuationSeparator" w:id="0">
    <w:p w14:paraId="27FAFC9B" w14:textId="77777777" w:rsidR="00D10AA1" w:rsidRDefault="00D10AA1" w:rsidP="00EF0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C">
    <w:altName w:val="VIC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IC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466723"/>
      <w:docPartObj>
        <w:docPartGallery w:val="Page Numbers (Bottom of Page)"/>
        <w:docPartUnique/>
      </w:docPartObj>
    </w:sdtPr>
    <w:sdtEndPr>
      <w:rPr>
        <w:rFonts w:ascii="VIC" w:hAnsi="VIC"/>
        <w:noProof/>
        <w:sz w:val="16"/>
        <w:szCs w:val="16"/>
      </w:rPr>
    </w:sdtEndPr>
    <w:sdtContent>
      <w:p w14:paraId="3EA3C227" w14:textId="09A1352C" w:rsidR="002A1BA5" w:rsidRPr="002A1BA5" w:rsidRDefault="002A1BA5">
        <w:pPr>
          <w:pStyle w:val="Footer"/>
          <w:jc w:val="right"/>
          <w:rPr>
            <w:rFonts w:ascii="VIC" w:hAnsi="VIC"/>
            <w:sz w:val="16"/>
            <w:szCs w:val="16"/>
          </w:rPr>
        </w:pPr>
        <w:r w:rsidRPr="002A1BA5">
          <w:rPr>
            <w:rFonts w:ascii="VIC" w:hAnsi="VIC"/>
            <w:sz w:val="16"/>
            <w:szCs w:val="16"/>
          </w:rPr>
          <w:fldChar w:fldCharType="begin"/>
        </w:r>
        <w:r w:rsidRPr="002A1BA5">
          <w:rPr>
            <w:rFonts w:ascii="VIC" w:hAnsi="VIC"/>
            <w:sz w:val="16"/>
            <w:szCs w:val="16"/>
          </w:rPr>
          <w:instrText xml:space="preserve"> PAGE   \* MERGEFORMAT </w:instrText>
        </w:r>
        <w:r w:rsidRPr="002A1BA5">
          <w:rPr>
            <w:rFonts w:ascii="VIC" w:hAnsi="VIC"/>
            <w:sz w:val="16"/>
            <w:szCs w:val="16"/>
          </w:rPr>
          <w:fldChar w:fldCharType="separate"/>
        </w:r>
        <w:r w:rsidRPr="002A1BA5">
          <w:rPr>
            <w:rFonts w:ascii="VIC" w:hAnsi="VIC"/>
            <w:noProof/>
            <w:sz w:val="16"/>
            <w:szCs w:val="16"/>
          </w:rPr>
          <w:t>2</w:t>
        </w:r>
        <w:r w:rsidRPr="002A1BA5">
          <w:rPr>
            <w:rFonts w:ascii="VIC" w:hAnsi="VIC"/>
            <w:noProof/>
            <w:sz w:val="16"/>
            <w:szCs w:val="16"/>
          </w:rPr>
          <w:fldChar w:fldCharType="end"/>
        </w:r>
      </w:p>
    </w:sdtContent>
  </w:sdt>
  <w:p w14:paraId="21F3529A" w14:textId="77777777" w:rsidR="002A1BA5" w:rsidRDefault="002A1B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5AFF1" w14:textId="77777777" w:rsidR="00D10AA1" w:rsidRDefault="00D10AA1" w:rsidP="00EF050E">
      <w:pPr>
        <w:spacing w:after="0" w:line="240" w:lineRule="auto"/>
      </w:pPr>
      <w:r>
        <w:separator/>
      </w:r>
    </w:p>
  </w:footnote>
  <w:footnote w:type="continuationSeparator" w:id="0">
    <w:p w14:paraId="5013F75B" w14:textId="77777777" w:rsidR="00D10AA1" w:rsidRDefault="00D10AA1" w:rsidP="00EF0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51329" w14:textId="5D44877F" w:rsidR="00EF050E" w:rsidRDefault="00EF050E" w:rsidP="00EF050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76EBA9" wp14:editId="653BA5A2">
              <wp:simplePos x="0" y="0"/>
              <wp:positionH relativeFrom="rightMargin">
                <wp:posOffset>0</wp:posOffset>
              </wp:positionH>
              <wp:positionV relativeFrom="page">
                <wp:posOffset>892810</wp:posOffset>
              </wp:positionV>
              <wp:extent cx="15120000" cy="0"/>
              <wp:effectExtent l="0" t="19050" r="43815" b="38100"/>
              <wp:wrapNone/>
              <wp:docPr id="1526784329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269A2F" id="Straight Connector 2" o:spid="_x0000_s1026" alt="&quot;&quot;" style="position:absolute;z-index:25166131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width-relative:margin" from="0,70.3pt" to="1190.55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" strokecolor="window" strokeweight="4.5pt">
              <v:stroke joinstyle="miter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4E1FA1" wp14:editId="1C202CEC">
              <wp:simplePos x="0" y="0"/>
              <wp:positionH relativeFrom="margin">
                <wp:posOffset>0</wp:posOffset>
              </wp:positionH>
              <wp:positionV relativeFrom="page">
                <wp:posOffset>893780</wp:posOffset>
              </wp:positionV>
              <wp:extent cx="15119985" cy="0"/>
              <wp:effectExtent l="0" t="0" r="0" b="0"/>
              <wp:wrapNone/>
              <wp:docPr id="995513680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998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chemeClr val="bg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5445C5" id="Straight Connector 2" o:spid="_x0000_s1026" alt="&quot;&quot;" style="position:absolute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0,70.4pt" to="1190.55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" strokecolor="#e8e8e8 [3214]" strokeweight="1pt">
              <v:stroke joinstyle="miter"/>
              <w10:wrap anchorx="margin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19680D83" wp14:editId="47DB21C6">
          <wp:simplePos x="0" y="0"/>
          <wp:positionH relativeFrom="rightMargin">
            <wp:posOffset>-1289050</wp:posOffset>
          </wp:positionH>
          <wp:positionV relativeFrom="page">
            <wp:posOffset>0</wp:posOffset>
          </wp:positionV>
          <wp:extent cx="518400" cy="900000"/>
          <wp:effectExtent l="0" t="0" r="0" b="0"/>
          <wp:wrapNone/>
          <wp:docPr id="155453285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740164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45468C" w14:textId="491F9FDC" w:rsidR="00EF050E" w:rsidRDefault="00EF050E">
    <w:pPr>
      <w:pStyle w:val="Header"/>
    </w:pPr>
  </w:p>
  <w:p w14:paraId="457FBF82" w14:textId="77777777" w:rsidR="00EF050E" w:rsidRDefault="00EF05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13E5"/>
    <w:multiLevelType w:val="hybridMultilevel"/>
    <w:tmpl w:val="CEDEBB8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A2198"/>
    <w:multiLevelType w:val="hybridMultilevel"/>
    <w:tmpl w:val="0C02EF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952D8"/>
    <w:multiLevelType w:val="hybridMultilevel"/>
    <w:tmpl w:val="1B1427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F07F9"/>
    <w:multiLevelType w:val="hybridMultilevel"/>
    <w:tmpl w:val="0B90054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B0635"/>
    <w:multiLevelType w:val="hybridMultilevel"/>
    <w:tmpl w:val="815AC78A"/>
    <w:lvl w:ilvl="0" w:tplc="A2366E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D16F9"/>
    <w:multiLevelType w:val="hybridMultilevel"/>
    <w:tmpl w:val="194CDD2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A7A7E"/>
    <w:multiLevelType w:val="hybridMultilevel"/>
    <w:tmpl w:val="0D38A0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C2368"/>
    <w:multiLevelType w:val="hybridMultilevel"/>
    <w:tmpl w:val="0C346CB2"/>
    <w:lvl w:ilvl="0" w:tplc="63902644">
      <w:start w:val="8"/>
      <w:numFmt w:val="lowerLetter"/>
      <w:lvlText w:val=".%1"/>
      <w:lvlJc w:val="left"/>
      <w:pPr>
        <w:ind w:left="480" w:hanging="36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4FFE165A">
      <w:start w:val="1"/>
      <w:numFmt w:val="lowerRoman"/>
      <w:lvlText w:val="%2)"/>
      <w:lvlJc w:val="left"/>
      <w:pPr>
        <w:ind w:left="316" w:hanging="168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CD5A8BFC">
      <w:numFmt w:val="bullet"/>
      <w:lvlText w:val="-"/>
      <w:lvlJc w:val="left"/>
      <w:pPr>
        <w:ind w:left="480" w:hanging="36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5"/>
        <w:sz w:val="20"/>
        <w:szCs w:val="20"/>
        <w:lang w:val="en-US" w:eastAsia="en-US" w:bidi="ar-SA"/>
      </w:rPr>
    </w:lvl>
    <w:lvl w:ilvl="3" w:tplc="A3B261E2">
      <w:numFmt w:val="bullet"/>
      <w:lvlText w:val="•"/>
      <w:lvlJc w:val="left"/>
      <w:pPr>
        <w:ind w:left="2103" w:hanging="365"/>
      </w:pPr>
      <w:rPr>
        <w:rFonts w:hint="default"/>
        <w:lang w:val="en-US" w:eastAsia="en-US" w:bidi="ar-SA"/>
      </w:rPr>
    </w:lvl>
    <w:lvl w:ilvl="4" w:tplc="A7FC178E">
      <w:numFmt w:val="bullet"/>
      <w:lvlText w:val="•"/>
      <w:lvlJc w:val="left"/>
      <w:pPr>
        <w:ind w:left="2915" w:hanging="365"/>
      </w:pPr>
      <w:rPr>
        <w:rFonts w:hint="default"/>
        <w:lang w:val="en-US" w:eastAsia="en-US" w:bidi="ar-SA"/>
      </w:rPr>
    </w:lvl>
    <w:lvl w:ilvl="5" w:tplc="15D4C62E">
      <w:numFmt w:val="bullet"/>
      <w:lvlText w:val="•"/>
      <w:lvlJc w:val="left"/>
      <w:pPr>
        <w:ind w:left="3726" w:hanging="365"/>
      </w:pPr>
      <w:rPr>
        <w:rFonts w:hint="default"/>
        <w:lang w:val="en-US" w:eastAsia="en-US" w:bidi="ar-SA"/>
      </w:rPr>
    </w:lvl>
    <w:lvl w:ilvl="6" w:tplc="4E06D5C8">
      <w:numFmt w:val="bullet"/>
      <w:lvlText w:val="•"/>
      <w:lvlJc w:val="left"/>
      <w:pPr>
        <w:ind w:left="4538" w:hanging="365"/>
      </w:pPr>
      <w:rPr>
        <w:rFonts w:hint="default"/>
        <w:lang w:val="en-US" w:eastAsia="en-US" w:bidi="ar-SA"/>
      </w:rPr>
    </w:lvl>
    <w:lvl w:ilvl="7" w:tplc="FBB04446">
      <w:numFmt w:val="bullet"/>
      <w:lvlText w:val="•"/>
      <w:lvlJc w:val="left"/>
      <w:pPr>
        <w:ind w:left="5350" w:hanging="365"/>
      </w:pPr>
      <w:rPr>
        <w:rFonts w:hint="default"/>
        <w:lang w:val="en-US" w:eastAsia="en-US" w:bidi="ar-SA"/>
      </w:rPr>
    </w:lvl>
    <w:lvl w:ilvl="8" w:tplc="8DEAB508">
      <w:numFmt w:val="bullet"/>
      <w:lvlText w:val="•"/>
      <w:lvlJc w:val="left"/>
      <w:pPr>
        <w:ind w:left="6161" w:hanging="365"/>
      </w:pPr>
      <w:rPr>
        <w:rFonts w:hint="default"/>
        <w:lang w:val="en-US" w:eastAsia="en-US" w:bidi="ar-SA"/>
      </w:rPr>
    </w:lvl>
  </w:abstractNum>
  <w:abstractNum w:abstractNumId="8" w15:restartNumberingAfterBreak="0">
    <w:nsid w:val="1D906729"/>
    <w:multiLevelType w:val="hybridMultilevel"/>
    <w:tmpl w:val="21482AE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6180"/>
    <w:multiLevelType w:val="hybridMultilevel"/>
    <w:tmpl w:val="31FC1456"/>
    <w:lvl w:ilvl="0" w:tplc="AA5C3534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64FED"/>
    <w:multiLevelType w:val="singleLevel"/>
    <w:tmpl w:val="E5A46918"/>
    <w:lvl w:ilvl="0">
      <w:start w:val="1"/>
      <w:numFmt w:val="bullet"/>
      <w:pStyle w:val="Do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F70568"/>
    <w:multiLevelType w:val="hybridMultilevel"/>
    <w:tmpl w:val="31FC1456"/>
    <w:lvl w:ilvl="0" w:tplc="AA5C3534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A120A"/>
    <w:multiLevelType w:val="hybridMultilevel"/>
    <w:tmpl w:val="9748516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53154"/>
    <w:multiLevelType w:val="hybridMultilevel"/>
    <w:tmpl w:val="4C7CB5E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B582D"/>
    <w:multiLevelType w:val="hybridMultilevel"/>
    <w:tmpl w:val="ED1288EA"/>
    <w:lvl w:ilvl="0" w:tplc="8AEC0880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3279D9"/>
    <w:multiLevelType w:val="hybridMultilevel"/>
    <w:tmpl w:val="9FC27528"/>
    <w:lvl w:ilvl="0" w:tplc="F1866AAC">
      <w:numFmt w:val="bullet"/>
      <w:lvlText w:val=""/>
      <w:lvlJc w:val="left"/>
      <w:pPr>
        <w:ind w:left="437" w:hanging="3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en-US" w:eastAsia="en-US" w:bidi="ar-SA"/>
      </w:rPr>
    </w:lvl>
    <w:lvl w:ilvl="1" w:tplc="DAE62298">
      <w:numFmt w:val="bullet"/>
      <w:lvlText w:val=""/>
      <w:lvlJc w:val="left"/>
      <w:pPr>
        <w:ind w:left="12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en-US" w:eastAsia="en-US" w:bidi="ar-SA"/>
      </w:rPr>
    </w:lvl>
    <w:lvl w:ilvl="2" w:tplc="9094E39E">
      <w:numFmt w:val="bullet"/>
      <w:lvlText w:val="•"/>
      <w:lvlJc w:val="left"/>
      <w:pPr>
        <w:ind w:left="1932" w:hanging="360"/>
      </w:pPr>
      <w:rPr>
        <w:rFonts w:hint="default"/>
        <w:lang w:val="en-US" w:eastAsia="en-US" w:bidi="ar-SA"/>
      </w:rPr>
    </w:lvl>
    <w:lvl w:ilvl="3" w:tplc="B802C276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4" w:tplc="B2E21638"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5" w:tplc="9F840560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6" w:tplc="776A8BB8">
      <w:numFmt w:val="bullet"/>
      <w:lvlText w:val="•"/>
      <w:lvlJc w:val="left"/>
      <w:pPr>
        <w:ind w:left="4861" w:hanging="360"/>
      </w:pPr>
      <w:rPr>
        <w:rFonts w:hint="default"/>
        <w:lang w:val="en-US" w:eastAsia="en-US" w:bidi="ar-SA"/>
      </w:rPr>
    </w:lvl>
    <w:lvl w:ilvl="7" w:tplc="BC103408">
      <w:numFmt w:val="bullet"/>
      <w:lvlText w:val="•"/>
      <w:lvlJc w:val="left"/>
      <w:pPr>
        <w:ind w:left="5593" w:hanging="360"/>
      </w:pPr>
      <w:rPr>
        <w:rFonts w:hint="default"/>
        <w:lang w:val="en-US" w:eastAsia="en-US" w:bidi="ar-SA"/>
      </w:rPr>
    </w:lvl>
    <w:lvl w:ilvl="8" w:tplc="81563E54">
      <w:numFmt w:val="bullet"/>
      <w:lvlText w:val="•"/>
      <w:lvlJc w:val="left"/>
      <w:pPr>
        <w:ind w:left="6325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E4A6374"/>
    <w:multiLevelType w:val="hybridMultilevel"/>
    <w:tmpl w:val="5F628ED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821995"/>
    <w:multiLevelType w:val="hybridMultilevel"/>
    <w:tmpl w:val="3D9E40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02111"/>
    <w:multiLevelType w:val="hybridMultilevel"/>
    <w:tmpl w:val="83D8610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ED2EDD"/>
    <w:multiLevelType w:val="hybridMultilevel"/>
    <w:tmpl w:val="31FC1456"/>
    <w:lvl w:ilvl="0" w:tplc="AA5C3534">
      <w:start w:val="1"/>
      <w:numFmt w:val="decimal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45268"/>
    <w:multiLevelType w:val="hybridMultilevel"/>
    <w:tmpl w:val="C21ADC3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CB5A32"/>
    <w:multiLevelType w:val="hybridMultilevel"/>
    <w:tmpl w:val="2C2E4A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A20AA"/>
    <w:multiLevelType w:val="hybridMultilevel"/>
    <w:tmpl w:val="658ADA34"/>
    <w:lvl w:ilvl="0" w:tplc="9BE06F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07495"/>
    <w:multiLevelType w:val="hybridMultilevel"/>
    <w:tmpl w:val="836C35E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1634F7"/>
    <w:multiLevelType w:val="hybridMultilevel"/>
    <w:tmpl w:val="2EC48E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E59F9"/>
    <w:multiLevelType w:val="hybridMultilevel"/>
    <w:tmpl w:val="FF8C491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FF12936"/>
    <w:multiLevelType w:val="hybridMultilevel"/>
    <w:tmpl w:val="D19C0122"/>
    <w:lvl w:ilvl="0" w:tplc="BCD0192E">
      <w:start w:val="1"/>
      <w:numFmt w:val="bullet"/>
      <w:lvlText w:val="o"/>
      <w:lvlJc w:val="left"/>
      <w:pPr>
        <w:ind w:left="720" w:hanging="360"/>
      </w:pPr>
      <w:rPr>
        <w:rFonts w:ascii="VIC" w:hAnsi="VIC" w:cs="Courier New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76995"/>
    <w:multiLevelType w:val="hybridMultilevel"/>
    <w:tmpl w:val="FC2E3A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C443B"/>
    <w:multiLevelType w:val="hybridMultilevel"/>
    <w:tmpl w:val="9502E3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307485"/>
    <w:multiLevelType w:val="hybridMultilevel"/>
    <w:tmpl w:val="525E504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63570C"/>
    <w:multiLevelType w:val="hybridMultilevel"/>
    <w:tmpl w:val="9E50FE90"/>
    <w:lvl w:ilvl="0" w:tplc="A43412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7772EA"/>
    <w:multiLevelType w:val="hybridMultilevel"/>
    <w:tmpl w:val="74BCD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A111F"/>
    <w:multiLevelType w:val="hybridMultilevel"/>
    <w:tmpl w:val="F828DA4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E752E6"/>
    <w:multiLevelType w:val="hybridMultilevel"/>
    <w:tmpl w:val="0590C4A6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C4AE8"/>
    <w:multiLevelType w:val="hybridMultilevel"/>
    <w:tmpl w:val="D794BF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55C13C5"/>
    <w:multiLevelType w:val="singleLevel"/>
    <w:tmpl w:val="91C0DC88"/>
    <w:lvl w:ilvl="0">
      <w:numFmt w:val="bullet"/>
      <w:pStyle w:val="Dash"/>
      <w:lvlText w:val="-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4"/>
      </w:rPr>
    </w:lvl>
  </w:abstractNum>
  <w:abstractNum w:abstractNumId="36" w15:restartNumberingAfterBreak="0">
    <w:nsid w:val="7A421155"/>
    <w:multiLevelType w:val="hybridMultilevel"/>
    <w:tmpl w:val="26F4C4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342648">
    <w:abstractNumId w:val="35"/>
  </w:num>
  <w:num w:numId="2" w16cid:durableId="365838606">
    <w:abstractNumId w:val="10"/>
  </w:num>
  <w:num w:numId="3" w16cid:durableId="2112700271">
    <w:abstractNumId w:val="29"/>
  </w:num>
  <w:num w:numId="4" w16cid:durableId="2144077539">
    <w:abstractNumId w:val="33"/>
  </w:num>
  <w:num w:numId="5" w16cid:durableId="145668054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12862091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41347509">
    <w:abstractNumId w:val="34"/>
  </w:num>
  <w:num w:numId="8" w16cid:durableId="13645985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933988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74648979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09041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691659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1295674">
    <w:abstractNumId w:val="30"/>
  </w:num>
  <w:num w:numId="14" w16cid:durableId="669718050">
    <w:abstractNumId w:val="27"/>
  </w:num>
  <w:num w:numId="15" w16cid:durableId="775447243">
    <w:abstractNumId w:val="28"/>
  </w:num>
  <w:num w:numId="16" w16cid:durableId="1559173327">
    <w:abstractNumId w:val="7"/>
  </w:num>
  <w:num w:numId="17" w16cid:durableId="285042894">
    <w:abstractNumId w:val="15"/>
  </w:num>
  <w:num w:numId="18" w16cid:durableId="1878852401">
    <w:abstractNumId w:val="9"/>
  </w:num>
  <w:num w:numId="19" w16cid:durableId="957419769">
    <w:abstractNumId w:val="25"/>
  </w:num>
  <w:num w:numId="20" w16cid:durableId="1623879105">
    <w:abstractNumId w:val="32"/>
  </w:num>
  <w:num w:numId="21" w16cid:durableId="1886678136">
    <w:abstractNumId w:val="0"/>
  </w:num>
  <w:num w:numId="22" w16cid:durableId="1806318152">
    <w:abstractNumId w:val="21"/>
  </w:num>
  <w:num w:numId="23" w16cid:durableId="1559779491">
    <w:abstractNumId w:val="16"/>
  </w:num>
  <w:num w:numId="24" w16cid:durableId="708845398">
    <w:abstractNumId w:val="24"/>
  </w:num>
  <w:num w:numId="25" w16cid:durableId="1083841058">
    <w:abstractNumId w:val="12"/>
  </w:num>
  <w:num w:numId="26" w16cid:durableId="1915121307">
    <w:abstractNumId w:val="2"/>
  </w:num>
  <w:num w:numId="27" w16cid:durableId="761491786">
    <w:abstractNumId w:val="20"/>
  </w:num>
  <w:num w:numId="28" w16cid:durableId="957222631">
    <w:abstractNumId w:val="31"/>
  </w:num>
  <w:num w:numId="29" w16cid:durableId="705445806">
    <w:abstractNumId w:val="18"/>
  </w:num>
  <w:num w:numId="30" w16cid:durableId="1451901839">
    <w:abstractNumId w:val="1"/>
  </w:num>
  <w:num w:numId="31" w16cid:durableId="1594363008">
    <w:abstractNumId w:val="22"/>
  </w:num>
  <w:num w:numId="32" w16cid:durableId="315500274">
    <w:abstractNumId w:val="26"/>
  </w:num>
  <w:num w:numId="33" w16cid:durableId="479687336">
    <w:abstractNumId w:val="36"/>
  </w:num>
  <w:num w:numId="34" w16cid:durableId="1569611483">
    <w:abstractNumId w:val="17"/>
  </w:num>
  <w:num w:numId="35" w16cid:durableId="1755010664">
    <w:abstractNumId w:val="6"/>
  </w:num>
  <w:num w:numId="36" w16cid:durableId="1518618439">
    <w:abstractNumId w:val="13"/>
  </w:num>
  <w:num w:numId="37" w16cid:durableId="346057486">
    <w:abstractNumId w:val="23"/>
  </w:num>
  <w:num w:numId="38" w16cid:durableId="2111923947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0E"/>
    <w:rsid w:val="0004340D"/>
    <w:rsid w:val="00066D93"/>
    <w:rsid w:val="00125F7D"/>
    <w:rsid w:val="00171849"/>
    <w:rsid w:val="001B3696"/>
    <w:rsid w:val="002417DC"/>
    <w:rsid w:val="002A0FBD"/>
    <w:rsid w:val="002A1BA5"/>
    <w:rsid w:val="002B1503"/>
    <w:rsid w:val="002B6EBE"/>
    <w:rsid w:val="002C7B02"/>
    <w:rsid w:val="002D75D4"/>
    <w:rsid w:val="002E584F"/>
    <w:rsid w:val="003259E6"/>
    <w:rsid w:val="00352DA0"/>
    <w:rsid w:val="003735E6"/>
    <w:rsid w:val="0037528E"/>
    <w:rsid w:val="003B0340"/>
    <w:rsid w:val="003D0B4A"/>
    <w:rsid w:val="003F111A"/>
    <w:rsid w:val="00464019"/>
    <w:rsid w:val="004A5566"/>
    <w:rsid w:val="004E2F93"/>
    <w:rsid w:val="004F593C"/>
    <w:rsid w:val="00581405"/>
    <w:rsid w:val="00585D21"/>
    <w:rsid w:val="00595805"/>
    <w:rsid w:val="005C2755"/>
    <w:rsid w:val="00602E90"/>
    <w:rsid w:val="00611241"/>
    <w:rsid w:val="0064501D"/>
    <w:rsid w:val="006E0064"/>
    <w:rsid w:val="00746F88"/>
    <w:rsid w:val="0075400B"/>
    <w:rsid w:val="00774816"/>
    <w:rsid w:val="00782758"/>
    <w:rsid w:val="007A6349"/>
    <w:rsid w:val="007B5C00"/>
    <w:rsid w:val="007C67D7"/>
    <w:rsid w:val="007E6CD0"/>
    <w:rsid w:val="007F0097"/>
    <w:rsid w:val="008422CB"/>
    <w:rsid w:val="00844107"/>
    <w:rsid w:val="00863688"/>
    <w:rsid w:val="008828EF"/>
    <w:rsid w:val="00892ECD"/>
    <w:rsid w:val="008A1F26"/>
    <w:rsid w:val="008B2DF4"/>
    <w:rsid w:val="008C7A92"/>
    <w:rsid w:val="008D4E06"/>
    <w:rsid w:val="009029F9"/>
    <w:rsid w:val="009044A2"/>
    <w:rsid w:val="0093696D"/>
    <w:rsid w:val="009458F9"/>
    <w:rsid w:val="0095159C"/>
    <w:rsid w:val="0096238A"/>
    <w:rsid w:val="00987153"/>
    <w:rsid w:val="00990E42"/>
    <w:rsid w:val="0099730C"/>
    <w:rsid w:val="009F3070"/>
    <w:rsid w:val="00A01A1A"/>
    <w:rsid w:val="00A123FF"/>
    <w:rsid w:val="00A21AD6"/>
    <w:rsid w:val="00A22824"/>
    <w:rsid w:val="00A638A8"/>
    <w:rsid w:val="00A962DD"/>
    <w:rsid w:val="00A97FE7"/>
    <w:rsid w:val="00AB5EF5"/>
    <w:rsid w:val="00B1212F"/>
    <w:rsid w:val="00B66AFD"/>
    <w:rsid w:val="00B875F9"/>
    <w:rsid w:val="00BB3AB1"/>
    <w:rsid w:val="00BB449D"/>
    <w:rsid w:val="00BC165D"/>
    <w:rsid w:val="00BD531D"/>
    <w:rsid w:val="00C26958"/>
    <w:rsid w:val="00C65DD7"/>
    <w:rsid w:val="00D10AA1"/>
    <w:rsid w:val="00D10FCF"/>
    <w:rsid w:val="00D45582"/>
    <w:rsid w:val="00D50B9F"/>
    <w:rsid w:val="00D734F7"/>
    <w:rsid w:val="00E709BB"/>
    <w:rsid w:val="00E820AB"/>
    <w:rsid w:val="00EC24DD"/>
    <w:rsid w:val="00EF050E"/>
    <w:rsid w:val="00F07769"/>
    <w:rsid w:val="00F5022B"/>
    <w:rsid w:val="00FC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A0BB3F"/>
  <w15:chartTrackingRefBased/>
  <w15:docId w15:val="{B8D4F9F7-DBAE-468C-A962-D4DAF07A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0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0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05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EF0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aliases w:val="s"/>
    <w:basedOn w:val="Normal"/>
    <w:next w:val="Normal"/>
    <w:link w:val="Heading5Char"/>
    <w:unhideWhenUsed/>
    <w:qFormat/>
    <w:rsid w:val="00EF05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EF0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EF0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EF0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EF0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F0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F0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5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aliases w:val="s Char"/>
    <w:basedOn w:val="DefaultParagraphFont"/>
    <w:link w:val="Heading5"/>
    <w:uiPriority w:val="9"/>
    <w:semiHidden/>
    <w:rsid w:val="00EF05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5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5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5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5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F0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0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0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05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5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05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5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50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EF05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44"/>
    <w:rsid w:val="00EF050E"/>
  </w:style>
  <w:style w:type="paragraph" w:styleId="Footer">
    <w:name w:val="footer"/>
    <w:basedOn w:val="Normal"/>
    <w:link w:val="FooterChar"/>
    <w:uiPriority w:val="99"/>
    <w:unhideWhenUsed/>
    <w:rsid w:val="00EF05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50E"/>
  </w:style>
  <w:style w:type="character" w:styleId="PlaceholderText">
    <w:name w:val="Placeholder Text"/>
    <w:basedOn w:val="DefaultParagraphFont"/>
    <w:uiPriority w:val="99"/>
    <w:rsid w:val="00EF050E"/>
    <w:rPr>
      <w:color w:val="0E2841" w:themeColor="text2"/>
      <w:bdr w:val="none" w:sz="0" w:space="0" w:color="auto"/>
      <w:shd w:val="clear" w:color="auto" w:fill="D3D3D3"/>
    </w:rPr>
  </w:style>
  <w:style w:type="paragraph" w:customStyle="1" w:styleId="LightReportTite">
    <w:name w:val="Light Report Tite"/>
    <w:basedOn w:val="Normal"/>
    <w:next w:val="LightReportSubtitle"/>
    <w:uiPriority w:val="36"/>
    <w:unhideWhenUsed/>
    <w:rsid w:val="00EF050E"/>
    <w:pPr>
      <w:keepNext/>
      <w:spacing w:after="0" w:line="240" w:lineRule="auto"/>
      <w:ind w:left="567" w:right="4253"/>
      <w:contextualSpacing/>
    </w:pPr>
    <w:rPr>
      <w:rFonts w:ascii="VIC Light" w:hAnsi="VIC Light"/>
      <w:color w:val="4EA72E" w:themeColor="accent6"/>
      <w:sz w:val="64"/>
      <w:szCs w:val="20"/>
    </w:rPr>
  </w:style>
  <w:style w:type="paragraph" w:customStyle="1" w:styleId="LightReportSubtitle">
    <w:name w:val="Light Report Subtitle"/>
    <w:basedOn w:val="Normal"/>
    <w:next w:val="LightVersion"/>
    <w:uiPriority w:val="36"/>
    <w:unhideWhenUsed/>
    <w:rsid w:val="00EF050E"/>
    <w:pPr>
      <w:spacing w:before="80" w:after="120" w:line="240" w:lineRule="auto"/>
      <w:ind w:left="1021" w:right="4253"/>
    </w:pPr>
    <w:rPr>
      <w:rFonts w:ascii="VIC Light" w:hAnsi="VIC Light"/>
      <w:color w:val="4EA72E" w:themeColor="accent6"/>
      <w:sz w:val="36"/>
      <w:szCs w:val="20"/>
    </w:rPr>
  </w:style>
  <w:style w:type="paragraph" w:customStyle="1" w:styleId="LightDocumentType">
    <w:name w:val="Light Document Type"/>
    <w:basedOn w:val="Normal"/>
    <w:uiPriority w:val="36"/>
    <w:unhideWhenUsed/>
    <w:rsid w:val="00EF050E"/>
    <w:pPr>
      <w:spacing w:after="1440" w:line="240" w:lineRule="auto"/>
      <w:ind w:left="567" w:right="4253"/>
      <w:contextualSpacing/>
    </w:pPr>
    <w:rPr>
      <w:rFonts w:ascii="VIC Light" w:hAnsi="VIC Light"/>
      <w:color w:val="4EA72E" w:themeColor="accent6"/>
      <w:sz w:val="28"/>
      <w:szCs w:val="20"/>
    </w:rPr>
  </w:style>
  <w:style w:type="paragraph" w:customStyle="1" w:styleId="LightVersion">
    <w:name w:val="Light Version"/>
    <w:basedOn w:val="Normal"/>
    <w:uiPriority w:val="36"/>
    <w:unhideWhenUsed/>
    <w:rsid w:val="00EF050E"/>
    <w:pPr>
      <w:spacing w:after="0" w:line="240" w:lineRule="auto"/>
      <w:ind w:left="1021" w:right="4253"/>
    </w:pPr>
    <w:rPr>
      <w:rFonts w:ascii="VIC Light" w:hAnsi="VIC Light"/>
      <w:color w:val="4EA72E" w:themeColor="accent6"/>
      <w:sz w:val="28"/>
      <w:szCs w:val="20"/>
    </w:rPr>
  </w:style>
  <w:style w:type="character" w:styleId="Hyperlink">
    <w:name w:val="Hyperlink"/>
    <w:basedOn w:val="DefaultParagraphFont"/>
    <w:rsid w:val="00EF050E"/>
    <w:rPr>
      <w:color w:val="0000FF"/>
      <w:u w:val="single"/>
    </w:rPr>
  </w:style>
  <w:style w:type="paragraph" w:customStyle="1" w:styleId="Head2">
    <w:name w:val="Head2"/>
    <w:basedOn w:val="Heading2"/>
    <w:next w:val="Normal"/>
    <w:rsid w:val="00EF050E"/>
    <w:pPr>
      <w:keepNext w:val="0"/>
      <w:keepLines w:val="0"/>
      <w:spacing w:before="0" w:after="60" w:line="240" w:lineRule="auto"/>
    </w:pPr>
    <w:rPr>
      <w:rFonts w:ascii="Arial" w:eastAsia="Times New Roman" w:hAnsi="Arial" w:cs="Arial"/>
      <w:b/>
      <w:bCs/>
      <w:color w:val="auto"/>
      <w:sz w:val="16"/>
      <w:szCs w:val="20"/>
    </w:rPr>
  </w:style>
  <w:style w:type="paragraph" w:customStyle="1" w:styleId="Head1">
    <w:name w:val="Head1"/>
    <w:basedOn w:val="Normal"/>
    <w:rsid w:val="00EF050E"/>
    <w:pPr>
      <w:spacing w:after="240" w:line="240" w:lineRule="auto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Head3">
    <w:name w:val="Head3"/>
    <w:basedOn w:val="Head2"/>
    <w:rsid w:val="00EF050E"/>
    <w:pPr>
      <w:spacing w:before="240"/>
    </w:pPr>
    <w:rPr>
      <w:sz w:val="24"/>
    </w:rPr>
  </w:style>
  <w:style w:type="paragraph" w:customStyle="1" w:styleId="Dots">
    <w:name w:val="Dots"/>
    <w:basedOn w:val="Normal"/>
    <w:rsid w:val="00EF050E"/>
    <w:pPr>
      <w:numPr>
        <w:numId w:val="2"/>
      </w:numPr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sh">
    <w:name w:val="Dash"/>
    <w:basedOn w:val="Normal"/>
    <w:rsid w:val="00EF050E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">
    <w:name w:val="Para"/>
    <w:basedOn w:val="Normal"/>
    <w:rsid w:val="00EF050E"/>
    <w:pPr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EF050E"/>
    <w:pPr>
      <w:tabs>
        <w:tab w:val="left" w:pos="2444"/>
        <w:tab w:val="left" w:pos="3011"/>
        <w:tab w:val="left" w:pos="3294"/>
      </w:tabs>
      <w:spacing w:after="0" w:line="240" w:lineRule="auto"/>
      <w:ind w:left="3294" w:hanging="3294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EF050E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EF050E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EF050E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EF050E"/>
    <w:pPr>
      <w:spacing w:after="0" w:line="240" w:lineRule="auto"/>
      <w:jc w:val="both"/>
    </w:pPr>
    <w:rPr>
      <w:rFonts w:ascii="Arial Narrow" w:eastAsia="Times New Roman" w:hAnsi="Arial Narrow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F050E"/>
    <w:rPr>
      <w:rFonts w:ascii="Arial Narrow" w:eastAsia="Times New Roman" w:hAnsi="Arial Narrow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EF050E"/>
    <w:pPr>
      <w:spacing w:after="0" w:line="240" w:lineRule="auto"/>
      <w:ind w:left="567"/>
      <w:jc w:val="both"/>
    </w:pPr>
    <w:rPr>
      <w:rFonts w:ascii="Arial Narrow" w:eastAsia="Times New Roman" w:hAnsi="Arial Narrow" w:cs="Times New Roma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EF050E"/>
    <w:rPr>
      <w:rFonts w:ascii="Arial Narrow" w:eastAsia="Times New Roman" w:hAnsi="Arial Narrow" w:cs="Times New Roman"/>
      <w:sz w:val="24"/>
      <w:szCs w:val="20"/>
    </w:rPr>
  </w:style>
  <w:style w:type="paragraph" w:styleId="FootnoteText">
    <w:name w:val="footnote text"/>
    <w:basedOn w:val="Normal"/>
    <w:link w:val="FootnoteTextChar"/>
    <w:semiHidden/>
    <w:rsid w:val="00EF0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F050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EF050E"/>
    <w:rPr>
      <w:vertAlign w:val="superscript"/>
    </w:rPr>
  </w:style>
  <w:style w:type="paragraph" w:styleId="BodyText3">
    <w:name w:val="Body Text 3"/>
    <w:basedOn w:val="Normal"/>
    <w:link w:val="BodyText3Char"/>
    <w:rsid w:val="00EF050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EF050E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odyText2">
    <w:name w:val="Body Text 2"/>
    <w:basedOn w:val="Normal"/>
    <w:link w:val="BodyText2Char"/>
    <w:rsid w:val="00EF050E"/>
    <w:pPr>
      <w:framePr w:w="2880" w:h="720" w:hRule="exact" w:hSpace="240" w:vSpace="240" w:wrap="auto" w:vAnchor="text" w:hAnchor="margin" w:x="3218" w:y="1"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0" w:line="240" w:lineRule="auto"/>
    </w:pPr>
    <w:rPr>
      <w:rFonts w:ascii="Times New Roman" w:eastAsia="Times New Roman" w:hAnsi="Times New Roman" w:cs="Times New Roman"/>
      <w:b/>
      <w:snapToGrid w:val="0"/>
      <w:sz w:val="32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EF050E"/>
    <w:rPr>
      <w:rFonts w:ascii="Times New Roman" w:eastAsia="Times New Roman" w:hAnsi="Times New Roman" w:cs="Times New Roman"/>
      <w:b/>
      <w:snapToGrid w:val="0"/>
      <w:sz w:val="32"/>
      <w:szCs w:val="20"/>
      <w:lang w:val="en-US"/>
    </w:rPr>
  </w:style>
  <w:style w:type="paragraph" w:styleId="Caption">
    <w:name w:val="caption"/>
    <w:basedOn w:val="Normal"/>
    <w:next w:val="Normal"/>
    <w:qFormat/>
    <w:rsid w:val="00EF050E"/>
    <w:pPr>
      <w:tabs>
        <w:tab w:val="center" w:pos="4657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styleId="PageNumber">
    <w:name w:val="page number"/>
    <w:basedOn w:val="DefaultParagraphFont"/>
    <w:rsid w:val="00EF050E"/>
  </w:style>
  <w:style w:type="paragraph" w:styleId="DocumentMap">
    <w:name w:val="Document Map"/>
    <w:basedOn w:val="Normal"/>
    <w:link w:val="DocumentMapChar"/>
    <w:semiHidden/>
    <w:rsid w:val="00EF050E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EF050E"/>
    <w:rPr>
      <w:rFonts w:ascii="Tahoma" w:eastAsia="Times New Roman" w:hAnsi="Tahoma" w:cs="Times New Roman"/>
      <w:sz w:val="24"/>
      <w:szCs w:val="20"/>
      <w:shd w:val="clear" w:color="auto" w:fill="000080"/>
    </w:rPr>
  </w:style>
  <w:style w:type="table" w:styleId="TableGrid">
    <w:name w:val="Table Grid"/>
    <w:basedOn w:val="TableNormal"/>
    <w:uiPriority w:val="39"/>
    <w:rsid w:val="00EF050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Normal1">
    <w:name w:val="Table Normal1"/>
    <w:basedOn w:val="Normal"/>
    <w:autoRedefine/>
    <w:rsid w:val="00EF050E"/>
    <w:pPr>
      <w:spacing w:after="0" w:line="240" w:lineRule="auto"/>
    </w:pPr>
    <w:rPr>
      <w:rFonts w:ascii="Garamond" w:eastAsia="Times New Roman" w:hAnsi="Garamond" w:cs="Times New Roman"/>
      <w:snapToGrid w:val="0"/>
      <w:kern w:val="20"/>
      <w:sz w:val="20"/>
      <w:szCs w:val="20"/>
      <w:lang w:val="en-GB"/>
    </w:rPr>
  </w:style>
  <w:style w:type="character" w:styleId="FollowedHyperlink">
    <w:name w:val="FollowedHyperlink"/>
    <w:basedOn w:val="DefaultParagraphFont"/>
    <w:rsid w:val="00EF050E"/>
    <w:rPr>
      <w:color w:val="606420"/>
      <w:u w:val="single"/>
    </w:rPr>
  </w:style>
  <w:style w:type="character" w:styleId="CommentReference">
    <w:name w:val="annotation reference"/>
    <w:basedOn w:val="DefaultParagraphFont"/>
    <w:rsid w:val="00EF050E"/>
    <w:rPr>
      <w:sz w:val="16"/>
      <w:szCs w:val="16"/>
    </w:rPr>
  </w:style>
  <w:style w:type="paragraph" w:styleId="CommentText">
    <w:name w:val="annotation text"/>
    <w:basedOn w:val="Normal"/>
    <w:link w:val="CommentTextChar"/>
    <w:rsid w:val="00EF05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F050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EF05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0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F050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rsid w:val="00EF050E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F050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F050E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A962D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1212F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B1212F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Excel_Worksheet.xls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equal@transport.vic.gov.a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CA8BD-D730-4B72-A319-F6FA0D81294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bbf00bd-2df2-4f76-9936-c594c868504e}" enabled="1" method="Privileged" siteId="{5094c7a7-0748-466e-941e-72882c3097b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 Robinson (DTP)</dc:creator>
  <cp:keywords/>
  <dc:description/>
  <cp:lastModifiedBy>Anjila D Gregory (DTP)</cp:lastModifiedBy>
  <cp:revision>35</cp:revision>
  <dcterms:created xsi:type="dcterms:W3CDTF">2026-08-04T22:10:00Z</dcterms:created>
  <dcterms:modified xsi:type="dcterms:W3CDTF">2026-08-06T23:18:00Z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05e4571f-66b1-4600-8e3c-05d79e4910e0</vt:lpwstr>
  </property>
</Properties>
</file>