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>
        <w:rPr>
          <w:color w:val="4EA72E" w:themeColor="accent6"/>
          <w:sz w:val="36"/>
          <w:szCs w:val="20"/>
        </w:rPr>
      </w:sdtEnd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56A6E2F" w14:textId="77777777" w:rsidR="0067076C" w:rsidRDefault="00EF050E" w:rsidP="007136BF">
          <w:pPr>
            <w:pStyle w:val="LightReportTite"/>
            <w:rPr>
              <w:rFonts w:ascii="VIC" w:hAnsi="VIC"/>
            </w:rPr>
          </w:pP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2B3EF219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A1BA5">
            <w:rPr>
              <w:rFonts w:ascii="VIC" w:hAnsi="VIC"/>
            </w:rPr>
            <w:t xml:space="preserve">Part B </w:t>
          </w:r>
        </w:p>
        <w:p w14:paraId="27C4C13E" w14:textId="61BD0392" w:rsidR="00EF050E" w:rsidRPr="002A1BA5" w:rsidRDefault="0067076C" w:rsidP="007136BF">
          <w:pPr>
            <w:pStyle w:val="LightReportTite"/>
            <w:rPr>
              <w:rFonts w:ascii="VIC" w:hAnsi="VIC"/>
            </w:rPr>
          </w:pPr>
          <w:bookmarkStart w:id="0" w:name="_Hlk202795746"/>
          <w:r w:rsidRPr="0067076C">
            <w:rPr>
              <w:rFonts w:ascii="VIC" w:hAnsi="VIC"/>
            </w:rPr>
            <w:t>Hydrologic &amp; Hydraulic Design</w:t>
          </w:r>
          <w:r>
            <w:rPr>
              <w:rFonts w:ascii="VIC" w:hAnsi="VIC"/>
            </w:rPr>
            <w:t xml:space="preserve"> (DHHD)</w:t>
          </w:r>
          <w:r w:rsidR="00907608" w:rsidRPr="00907608">
            <w:rPr>
              <w:rFonts w:ascii="VIC" w:hAnsi="VIC"/>
            </w:rPr>
            <w:t xml:space="preserve"> </w:t>
          </w:r>
          <w:bookmarkEnd w:id="0"/>
          <w:r w:rsidR="00892ECD">
            <w:rPr>
              <w:rFonts w:ascii="VIC" w:hAnsi="VIC"/>
            </w:rPr>
            <w:t xml:space="preserve">Level </w:t>
          </w:r>
          <w:r w:rsidR="004F593C">
            <w:rPr>
              <w:rFonts w:ascii="VIC" w:hAnsi="VIC"/>
            </w:rPr>
            <w:t>Application</w:t>
          </w:r>
          <w:r w:rsidR="003D0B4A" w:rsidRPr="002A1BA5">
            <w:rPr>
              <w:rFonts w:ascii="VIC" w:hAnsi="VIC"/>
            </w:rPr>
            <w:t xml:space="preserve"> </w:t>
          </w:r>
        </w:p>
        <w:p w14:paraId="6F1E87BB" w14:textId="0A089BA3" w:rsidR="00EF050E" w:rsidRPr="00EF050E" w:rsidRDefault="00EF050E" w:rsidP="00892ECD">
          <w:pPr>
            <w:pStyle w:val="LightReportSubtitle"/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42FD057D" w14:textId="77777777" w:rsidR="003A74EE" w:rsidRDefault="003A74EE" w:rsidP="003A74EE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7FC86340" w14:textId="77777777" w:rsidR="003A74EE" w:rsidRPr="00A227F3" w:rsidRDefault="003A74EE" w:rsidP="003A74EE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45947C18" w14:textId="77777777" w:rsidR="003A74EE" w:rsidRDefault="003A74EE" w:rsidP="003A74EE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C6989A5" w14:textId="77777777" w:rsidR="003A74EE" w:rsidRPr="00C26958" w:rsidRDefault="003A74EE" w:rsidP="003A74EE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27D2727C" w14:textId="77777777" w:rsidR="003A74EE" w:rsidRPr="00A227F3" w:rsidRDefault="003A74EE" w:rsidP="003A74EE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4F7EB61E" w14:textId="77777777" w:rsidR="003A74EE" w:rsidRPr="00A227F3" w:rsidRDefault="003A74EE" w:rsidP="003A74EE">
      <w:pPr>
        <w:pStyle w:val="ListParagraph"/>
        <w:numPr>
          <w:ilvl w:val="1"/>
          <w:numId w:val="5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4B1D8A25" w14:textId="77777777" w:rsidR="003A74EE" w:rsidRPr="00A227F3" w:rsidRDefault="003A74EE" w:rsidP="003A74EE">
      <w:pPr>
        <w:pStyle w:val="ListParagraph"/>
        <w:numPr>
          <w:ilvl w:val="1"/>
          <w:numId w:val="5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474980D6" w14:textId="77777777" w:rsidR="003A74EE" w:rsidRPr="00FC2B38" w:rsidRDefault="003A74EE" w:rsidP="003A74EE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69E071F3" w14:textId="77777777" w:rsidR="003A74EE" w:rsidRPr="00A227F3" w:rsidRDefault="003A74EE" w:rsidP="003A74EE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bookmarkStart w:id="1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628059CE" w14:textId="77777777" w:rsidR="003A74EE" w:rsidRPr="00A227F3" w:rsidRDefault="003A74EE" w:rsidP="003A74EE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71022E91" w14:textId="77777777" w:rsidR="003A74EE" w:rsidRPr="00A227F3" w:rsidRDefault="003A74EE" w:rsidP="003A74EE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7BC15EBE" w14:textId="77777777" w:rsidR="003A74EE" w:rsidRPr="00C26958" w:rsidRDefault="003A74EE" w:rsidP="003A74EE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445C98C8" w14:textId="77777777" w:rsidR="003A74EE" w:rsidRDefault="003A74EE" w:rsidP="003A74EE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2F5E10F1" w14:textId="77777777" w:rsidR="003A74EE" w:rsidRPr="00A227F3" w:rsidRDefault="003A74EE" w:rsidP="003A74EE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1"/>
    <w:p w14:paraId="46BCB0B0" w14:textId="77777777" w:rsidR="003A74EE" w:rsidRPr="00EE2D8C" w:rsidRDefault="003A74EE" w:rsidP="003A7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4FD3202F" w14:textId="77777777" w:rsidR="003A74EE" w:rsidRDefault="003A74EE" w:rsidP="003A74EE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71869984" w14:textId="77777777" w:rsidR="003A74EE" w:rsidRPr="00892ECD" w:rsidRDefault="003A74EE" w:rsidP="003A74EE">
      <w:pPr>
        <w:pStyle w:val="ListParagraph"/>
        <w:keepNext/>
        <w:keepLines/>
        <w:numPr>
          <w:ilvl w:val="0"/>
          <w:numId w:val="6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53BC531D" w14:textId="77777777" w:rsidR="003A74EE" w:rsidRDefault="003A74EE" w:rsidP="003A74EE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7ACD6A9B" w14:textId="77777777" w:rsidR="003A74EE" w:rsidRPr="00A227F3" w:rsidRDefault="003A74EE" w:rsidP="003A74EE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357FABCE" w14:textId="77777777" w:rsidR="003A74EE" w:rsidRPr="00A227F3" w:rsidRDefault="003A74EE" w:rsidP="003A74EE">
      <w:pPr>
        <w:numPr>
          <w:ilvl w:val="0"/>
          <w:numId w:val="4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7DEEBC19" w14:textId="77777777" w:rsidR="003A74EE" w:rsidRDefault="003A74EE" w:rsidP="003A74EE"/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Default="00774816" w:rsidP="00774816"/>
    <w:p w14:paraId="12CE5577" w14:textId="77777777" w:rsidR="00C26958" w:rsidRDefault="00C26958" w:rsidP="00774816"/>
    <w:p w14:paraId="00FA78E3" w14:textId="77777777" w:rsidR="00C26958" w:rsidRDefault="00C26958" w:rsidP="00774816"/>
    <w:p w14:paraId="21BEC049" w14:textId="77777777" w:rsidR="00C26958" w:rsidRPr="00774816" w:rsidRDefault="00C26958" w:rsidP="00774816"/>
    <w:p w14:paraId="7CEEAC63" w14:textId="77777777" w:rsidR="00D66756" w:rsidRDefault="00D66756" w:rsidP="003D0B4A">
      <w:pPr>
        <w:pStyle w:val="Subtitle"/>
        <w:rPr>
          <w:rFonts w:ascii="VIC" w:hAnsi="VIC"/>
          <w:color w:val="0F4761" w:themeColor="accent1" w:themeShade="BF"/>
          <w:spacing w:val="0"/>
          <w:sz w:val="40"/>
          <w:szCs w:val="40"/>
        </w:rPr>
      </w:pPr>
    </w:p>
    <w:p w14:paraId="4BB32CFC" w14:textId="1D37B385" w:rsidR="003D0B4A" w:rsidRPr="004F593C" w:rsidRDefault="003D0B4A" w:rsidP="003D0B4A">
      <w:pPr>
        <w:pStyle w:val="Subtitle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4F593C">
        <w:rPr>
          <w:rFonts w:ascii="VIC" w:hAnsi="VIC"/>
          <w:color w:val="0F4761" w:themeColor="accent1" w:themeShade="BF"/>
          <w:spacing w:val="0"/>
          <w:sz w:val="40"/>
          <w:szCs w:val="40"/>
        </w:rPr>
        <w:t xml:space="preserve">Part B </w:t>
      </w:r>
    </w:p>
    <w:p w14:paraId="00154EC8" w14:textId="5B7ADFBA" w:rsidR="002A1BA5" w:rsidRPr="004F593C" w:rsidRDefault="0067076C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67076C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Drainage - Hydrologic &amp; Hydraulic Design (DHHD) </w:t>
      </w:r>
      <w:r w:rsidR="004F593C" w:rsidRPr="004F593C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Level </w:t>
      </w:r>
    </w:p>
    <w:p w14:paraId="164BC53F" w14:textId="77777777" w:rsidR="002A1BA5" w:rsidRDefault="002A1BA5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BC217BC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About this Level</w:t>
      </w:r>
    </w:p>
    <w:p w14:paraId="216518BE" w14:textId="17C96B84" w:rsidR="0067076C" w:rsidRDefault="008B2DF4" w:rsidP="003D0B4A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>This</w:t>
      </w:r>
      <w:r w:rsidRPr="008B2DF4">
        <w:rPr>
          <w:rFonts w:ascii="VIC" w:eastAsiaTheme="majorEastAsia" w:hAnsi="VIC" w:cstheme="majorBidi"/>
          <w:sz w:val="20"/>
          <w:szCs w:val="20"/>
        </w:rPr>
        <w:t xml:space="preserve"> pre-qualification </w:t>
      </w:r>
      <w:r>
        <w:rPr>
          <w:rFonts w:ascii="VIC" w:eastAsiaTheme="majorEastAsia" w:hAnsi="VIC" w:cstheme="majorBidi"/>
          <w:sz w:val="20"/>
          <w:szCs w:val="20"/>
        </w:rPr>
        <w:t xml:space="preserve">level </w:t>
      </w:r>
      <w:r w:rsidRPr="008B2DF4">
        <w:rPr>
          <w:rFonts w:ascii="VIC" w:eastAsiaTheme="majorEastAsia" w:hAnsi="VIC" w:cstheme="majorBidi"/>
          <w:sz w:val="20"/>
          <w:szCs w:val="20"/>
        </w:rPr>
        <w:t xml:space="preserve">incorporates works associated with </w:t>
      </w:r>
      <w:r w:rsidR="0067076C" w:rsidRPr="0067076C">
        <w:rPr>
          <w:rFonts w:ascii="VIC" w:eastAsiaTheme="majorEastAsia" w:hAnsi="VIC" w:cstheme="majorBidi"/>
          <w:sz w:val="20"/>
          <w:szCs w:val="20"/>
        </w:rPr>
        <w:t>urban and rural</w:t>
      </w:r>
      <w:r w:rsidR="002A0892">
        <w:rPr>
          <w:rFonts w:ascii="VIC" w:eastAsiaTheme="majorEastAsia" w:hAnsi="VIC" w:cstheme="majorBidi"/>
          <w:sz w:val="20"/>
          <w:szCs w:val="20"/>
        </w:rPr>
        <w:t xml:space="preserve"> </w:t>
      </w:r>
      <w:r w:rsidR="003A74EE" w:rsidRPr="003A74EE">
        <w:rPr>
          <w:rFonts w:ascii="VIC" w:eastAsiaTheme="majorEastAsia" w:hAnsi="VIC" w:cstheme="majorBidi"/>
          <w:color w:val="000000" w:themeColor="text1"/>
          <w:sz w:val="20"/>
          <w:szCs w:val="20"/>
        </w:rPr>
        <w:t>r</w:t>
      </w:r>
      <w:r w:rsidR="002A0892" w:rsidRPr="003A74EE">
        <w:rPr>
          <w:rFonts w:ascii="VIC" w:eastAsiaTheme="majorEastAsia" w:hAnsi="VIC" w:cstheme="majorBidi"/>
          <w:color w:val="000000" w:themeColor="text1"/>
          <w:sz w:val="20"/>
          <w:szCs w:val="20"/>
        </w:rPr>
        <w:t>oad</w:t>
      </w:r>
      <w:r w:rsidR="0067076C" w:rsidRPr="003A74EE">
        <w:rPr>
          <w:rFonts w:ascii="VIC" w:eastAsiaTheme="majorEastAsia" w:hAnsi="VIC" w:cstheme="majorBidi"/>
          <w:color w:val="000000" w:themeColor="text1"/>
          <w:sz w:val="20"/>
          <w:szCs w:val="20"/>
        </w:rPr>
        <w:t xml:space="preserve"> </w:t>
      </w:r>
      <w:r w:rsidR="0067076C" w:rsidRPr="0067076C">
        <w:rPr>
          <w:rFonts w:ascii="VIC" w:eastAsiaTheme="majorEastAsia" w:hAnsi="VIC" w:cstheme="majorBidi"/>
          <w:sz w:val="20"/>
          <w:szCs w:val="20"/>
        </w:rPr>
        <w:t>drainage design</w:t>
      </w:r>
      <w:r>
        <w:rPr>
          <w:rFonts w:ascii="VIC" w:eastAsiaTheme="majorEastAsia" w:hAnsi="VIC" w:cstheme="majorBidi"/>
          <w:sz w:val="20"/>
          <w:szCs w:val="20"/>
        </w:rPr>
        <w:t>.</w:t>
      </w:r>
    </w:p>
    <w:p w14:paraId="2B20F29A" w14:textId="610A6C6D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Areas of Competency</w:t>
      </w:r>
    </w:p>
    <w:p w14:paraId="188C0266" w14:textId="77777777" w:rsidR="0067076C" w:rsidRPr="0067076C" w:rsidRDefault="0067076C" w:rsidP="0067076C">
      <w:pPr>
        <w:pStyle w:val="ListParagraph"/>
        <w:numPr>
          <w:ilvl w:val="0"/>
          <w:numId w:val="7"/>
        </w:numPr>
        <w:rPr>
          <w:rFonts w:ascii="VIC" w:hAnsi="VIC"/>
          <w:sz w:val="20"/>
          <w:szCs w:val="20"/>
        </w:rPr>
      </w:pPr>
      <w:r w:rsidRPr="0067076C">
        <w:rPr>
          <w:rFonts w:ascii="VIC" w:hAnsi="VIC"/>
          <w:sz w:val="20"/>
          <w:szCs w:val="20"/>
        </w:rPr>
        <w:t>Able to demonstrate an understanding of the requirements set out in Austroads Guide to Road Design Part 5 series and Department of Transport &amp; Planning Supplements.</w:t>
      </w:r>
    </w:p>
    <w:p w14:paraId="4E44B3AF" w14:textId="5D1253A0" w:rsidR="0067076C" w:rsidRPr="0067076C" w:rsidRDefault="0067076C" w:rsidP="0067076C">
      <w:pPr>
        <w:pStyle w:val="ListParagraph"/>
        <w:numPr>
          <w:ilvl w:val="0"/>
          <w:numId w:val="7"/>
        </w:numPr>
        <w:rPr>
          <w:rFonts w:ascii="VIC" w:hAnsi="VIC"/>
          <w:sz w:val="20"/>
          <w:szCs w:val="20"/>
        </w:rPr>
      </w:pPr>
      <w:r w:rsidRPr="0067076C">
        <w:rPr>
          <w:rFonts w:ascii="VIC" w:hAnsi="VIC"/>
          <w:sz w:val="20"/>
          <w:szCs w:val="20"/>
        </w:rPr>
        <w:t xml:space="preserve">Capable of undertaking the assessment and analysis for projects that require the use of models and methods, as described in Australian Rainfall and </w:t>
      </w:r>
      <w:r w:rsidR="002A0892" w:rsidRPr="0067076C">
        <w:rPr>
          <w:rFonts w:ascii="VIC" w:hAnsi="VIC"/>
          <w:sz w:val="20"/>
          <w:szCs w:val="20"/>
        </w:rPr>
        <w:t>Runoff,</w:t>
      </w:r>
      <w:r w:rsidR="002A0892" w:rsidRPr="002A0892">
        <w:rPr>
          <w:rFonts w:ascii="VIC" w:hAnsi="VIC"/>
          <w:sz w:val="20"/>
          <w:szCs w:val="20"/>
        </w:rPr>
        <w:t xml:space="preserve"> other</w:t>
      </w:r>
      <w:r w:rsidRPr="0067076C">
        <w:rPr>
          <w:rFonts w:ascii="VIC" w:hAnsi="VIC"/>
          <w:sz w:val="20"/>
          <w:szCs w:val="20"/>
        </w:rPr>
        <w:t xml:space="preserve"> than the methods and models covered under the Rural Road/Urban Road levels in Road Design Category. </w:t>
      </w:r>
    </w:p>
    <w:p w14:paraId="76E16271" w14:textId="77777777" w:rsidR="0067076C" w:rsidRPr="0067076C" w:rsidRDefault="0067076C" w:rsidP="0067076C">
      <w:pPr>
        <w:rPr>
          <w:rFonts w:ascii="VIC" w:hAnsi="VIC"/>
          <w:sz w:val="20"/>
          <w:szCs w:val="20"/>
        </w:rPr>
      </w:pPr>
      <w:r w:rsidRPr="0067076C">
        <w:rPr>
          <w:rFonts w:ascii="VIC" w:hAnsi="VIC"/>
          <w:sz w:val="20"/>
          <w:szCs w:val="20"/>
        </w:rPr>
        <w:t>This is to include:</w:t>
      </w:r>
      <w:bookmarkStart w:id="2" w:name="_Hlk184113233"/>
    </w:p>
    <w:p w14:paraId="242CF3AD" w14:textId="77777777" w:rsidR="0067076C" w:rsidRPr="0067076C" w:rsidRDefault="0067076C" w:rsidP="0067076C">
      <w:pPr>
        <w:pStyle w:val="ListParagraph"/>
        <w:numPr>
          <w:ilvl w:val="0"/>
          <w:numId w:val="8"/>
        </w:numPr>
        <w:rPr>
          <w:rFonts w:ascii="VIC" w:eastAsia="Times New Roman" w:hAnsi="VIC"/>
          <w:sz w:val="20"/>
          <w:szCs w:val="20"/>
        </w:rPr>
      </w:pPr>
      <w:r w:rsidRPr="0067076C">
        <w:rPr>
          <w:rFonts w:ascii="VIC" w:eastAsia="Times New Roman" w:hAnsi="VIC"/>
          <w:sz w:val="20"/>
          <w:szCs w:val="20"/>
        </w:rPr>
        <w:t>Hydrological modelling to estimate flood flows and waterway areas</w:t>
      </w:r>
    </w:p>
    <w:p w14:paraId="136294B5" w14:textId="77777777" w:rsidR="0067076C" w:rsidRPr="0067076C" w:rsidRDefault="0067076C" w:rsidP="0067076C">
      <w:pPr>
        <w:pStyle w:val="ListParagraph"/>
        <w:numPr>
          <w:ilvl w:val="0"/>
          <w:numId w:val="8"/>
        </w:numPr>
        <w:rPr>
          <w:rFonts w:ascii="VIC" w:eastAsia="Times New Roman" w:hAnsi="VIC"/>
          <w:sz w:val="20"/>
          <w:szCs w:val="20"/>
        </w:rPr>
      </w:pPr>
      <w:r w:rsidRPr="0067076C">
        <w:rPr>
          <w:rFonts w:ascii="VIC" w:eastAsia="Times New Roman" w:hAnsi="VIC"/>
          <w:sz w:val="20"/>
          <w:szCs w:val="20"/>
        </w:rPr>
        <w:t xml:space="preserve">Associated modelling for drainage infrastructure </w:t>
      </w:r>
    </w:p>
    <w:p w14:paraId="5BF8C5B8" w14:textId="77777777" w:rsidR="0067076C" w:rsidRPr="0067076C" w:rsidRDefault="0067076C" w:rsidP="0067076C">
      <w:pPr>
        <w:pStyle w:val="ListParagraph"/>
        <w:numPr>
          <w:ilvl w:val="0"/>
          <w:numId w:val="8"/>
        </w:numPr>
        <w:rPr>
          <w:rFonts w:ascii="VIC" w:eastAsia="Times New Roman" w:hAnsi="VIC"/>
          <w:sz w:val="20"/>
          <w:szCs w:val="20"/>
        </w:rPr>
      </w:pPr>
      <w:r w:rsidRPr="0067076C">
        <w:rPr>
          <w:rFonts w:ascii="VIC" w:eastAsia="Times New Roman" w:hAnsi="VIC"/>
          <w:sz w:val="20"/>
          <w:szCs w:val="20"/>
        </w:rPr>
        <w:t>Able to determine flood management plans</w:t>
      </w:r>
    </w:p>
    <w:p w14:paraId="224CA236" w14:textId="0E728F86" w:rsidR="0067076C" w:rsidRPr="0067076C" w:rsidRDefault="0067076C" w:rsidP="0067076C">
      <w:pPr>
        <w:pStyle w:val="ListParagraph"/>
        <w:numPr>
          <w:ilvl w:val="0"/>
          <w:numId w:val="8"/>
        </w:numPr>
        <w:rPr>
          <w:rFonts w:ascii="VIC" w:hAnsi="VIC"/>
          <w:sz w:val="20"/>
          <w:szCs w:val="20"/>
        </w:rPr>
      </w:pPr>
      <w:r w:rsidRPr="0067076C">
        <w:rPr>
          <w:rFonts w:ascii="VIC" w:eastAsia="Times New Roman" w:hAnsi="VIC"/>
          <w:sz w:val="20"/>
          <w:szCs w:val="20"/>
        </w:rPr>
        <w:t>Able to determine flood mitigation options</w:t>
      </w:r>
    </w:p>
    <w:p w14:paraId="17F5A400" w14:textId="77777777" w:rsidR="0067076C" w:rsidRPr="0067076C" w:rsidRDefault="0067076C" w:rsidP="0067076C">
      <w:pPr>
        <w:pStyle w:val="ListParagraph"/>
      </w:pPr>
    </w:p>
    <w:bookmarkEnd w:id="2"/>
    <w:p w14:paraId="3C18224F" w14:textId="470E062B" w:rsidR="003D0B4A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Prerequisites</w:t>
      </w:r>
    </w:p>
    <w:p w14:paraId="513D2A68" w14:textId="27D64BDA" w:rsidR="008B2DF4" w:rsidRPr="008B2DF4" w:rsidRDefault="003A74EE" w:rsidP="008C7A92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>No prerequisites.</w:t>
      </w:r>
    </w:p>
    <w:p w14:paraId="3DAE24BE" w14:textId="77777777" w:rsidR="008B2DF4" w:rsidRDefault="003D0B4A" w:rsidP="008B2DF4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 xml:space="preserve">Renewal </w:t>
      </w:r>
      <w:r w:rsid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/ Reviews</w:t>
      </w:r>
    </w:p>
    <w:p w14:paraId="7EC31D54" w14:textId="3D00E6D2" w:rsidR="008B2DF4" w:rsidRDefault="008B2DF4" w:rsidP="008B2DF4">
      <w:pPr>
        <w:rPr>
          <w:rFonts w:ascii="VIC" w:hAnsi="VIC"/>
          <w:sz w:val="20"/>
          <w:szCs w:val="20"/>
        </w:rPr>
      </w:pPr>
      <w:r w:rsidRPr="008B2DF4">
        <w:rPr>
          <w:rFonts w:ascii="VIC" w:hAnsi="VIC"/>
          <w:sz w:val="20"/>
          <w:szCs w:val="20"/>
        </w:rPr>
        <w:t xml:space="preserve">Prequalification must be renewed every </w:t>
      </w:r>
      <w:r w:rsidR="0067076C">
        <w:rPr>
          <w:rFonts w:ascii="VIC" w:hAnsi="VIC"/>
          <w:sz w:val="20"/>
          <w:szCs w:val="20"/>
        </w:rPr>
        <w:t>5</w:t>
      </w:r>
      <w:r w:rsidRPr="008B2DF4">
        <w:rPr>
          <w:rFonts w:ascii="VIC" w:hAnsi="VIC"/>
          <w:sz w:val="20"/>
          <w:szCs w:val="20"/>
        </w:rPr>
        <w:t xml:space="preserve"> years.</w:t>
      </w:r>
    </w:p>
    <w:p w14:paraId="1A6A569C" w14:textId="4A467D84" w:rsidR="003D0B4A" w:rsidRDefault="00774816" w:rsidP="003D0B4A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Minimum</w:t>
      </w:r>
      <w:r w:rsidR="003D0B4A" w:rsidRPr="004F593C">
        <w:rPr>
          <w:rFonts w:ascii="VIC" w:hAnsi="VIC"/>
          <w:sz w:val="28"/>
          <w:szCs w:val="28"/>
        </w:rPr>
        <w:t xml:space="preserve"> Requirements</w:t>
      </w:r>
    </w:p>
    <w:p w14:paraId="50409CF9" w14:textId="01626F8F" w:rsidR="0067076C" w:rsidRPr="0067076C" w:rsidRDefault="0067076C" w:rsidP="0067076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VIC" w:hAnsi="VIC"/>
          <w:i/>
          <w:iCs/>
          <w:sz w:val="20"/>
          <w:szCs w:val="20"/>
        </w:rPr>
      </w:pPr>
      <w:r w:rsidRPr="0067076C">
        <w:rPr>
          <w:rFonts w:ascii="VIC" w:hAnsi="VIC"/>
          <w:sz w:val="20"/>
          <w:szCs w:val="20"/>
        </w:rPr>
        <w:t>Provide (1) one detailed</w:t>
      </w:r>
      <w:r w:rsidR="002A0892">
        <w:rPr>
          <w:rFonts w:ascii="VIC" w:hAnsi="VIC"/>
          <w:sz w:val="20"/>
          <w:szCs w:val="20"/>
        </w:rPr>
        <w:t xml:space="preserve"> </w:t>
      </w:r>
      <w:r w:rsidR="002A0892" w:rsidRPr="003A74EE">
        <w:rPr>
          <w:rFonts w:ascii="VIC" w:hAnsi="VIC"/>
          <w:color w:val="000000" w:themeColor="text1"/>
          <w:sz w:val="20"/>
          <w:szCs w:val="20"/>
        </w:rPr>
        <w:t xml:space="preserve">design project </w:t>
      </w:r>
      <w:bookmarkStart w:id="3" w:name="_Hlk202796057"/>
      <w:r w:rsidRPr="003A74EE">
        <w:rPr>
          <w:rFonts w:ascii="VIC" w:hAnsi="VIC"/>
          <w:bCs/>
          <w:color w:val="000000" w:themeColor="text1"/>
          <w:sz w:val="20"/>
          <w:szCs w:val="20"/>
        </w:rPr>
        <w:t xml:space="preserve">undertaken by the company over the last 5 years </w:t>
      </w:r>
      <w:bookmarkEnd w:id="3"/>
      <w:r w:rsidRPr="003A74EE">
        <w:rPr>
          <w:rFonts w:ascii="VIC" w:hAnsi="VIC"/>
          <w:color w:val="000000" w:themeColor="text1"/>
          <w:sz w:val="20"/>
          <w:szCs w:val="20"/>
        </w:rPr>
        <w:t xml:space="preserve">including supporting material including, designs, </w:t>
      </w:r>
      <w:r w:rsidR="002A0892" w:rsidRPr="003A74EE">
        <w:rPr>
          <w:rFonts w:ascii="VIC" w:hAnsi="VIC"/>
          <w:color w:val="000000" w:themeColor="text1"/>
          <w:sz w:val="20"/>
          <w:szCs w:val="20"/>
        </w:rPr>
        <w:t xml:space="preserve">analysis, design report, </w:t>
      </w:r>
      <w:r w:rsidRPr="003A74EE">
        <w:rPr>
          <w:rFonts w:ascii="VIC" w:hAnsi="VIC"/>
          <w:color w:val="000000" w:themeColor="text1"/>
          <w:sz w:val="20"/>
          <w:szCs w:val="20"/>
        </w:rPr>
        <w:t xml:space="preserve">drawings eg </w:t>
      </w:r>
      <w:r w:rsidRPr="0067076C">
        <w:rPr>
          <w:rFonts w:ascii="VIC" w:hAnsi="VIC"/>
          <w:sz w:val="20"/>
          <w:szCs w:val="20"/>
        </w:rPr>
        <w:t>2D hydraulic modelling involving floodplain storage and/or local catchment overland flows</w:t>
      </w:r>
      <w:r>
        <w:rPr>
          <w:rFonts w:ascii="VIC" w:hAnsi="VIC"/>
          <w:sz w:val="20"/>
          <w:szCs w:val="20"/>
        </w:rPr>
        <w:t>.</w:t>
      </w:r>
      <w:r w:rsidRPr="0067076C">
        <w:rPr>
          <w:rFonts w:ascii="VIC" w:hAnsi="VIC"/>
          <w:sz w:val="20"/>
          <w:szCs w:val="20"/>
        </w:rPr>
        <w:t xml:space="preserve"> </w:t>
      </w:r>
    </w:p>
    <w:p w14:paraId="238A6FA2" w14:textId="77777777" w:rsidR="0067076C" w:rsidRPr="0067076C" w:rsidRDefault="0067076C" w:rsidP="0067076C">
      <w:pPr>
        <w:pStyle w:val="ListParagraph"/>
        <w:spacing w:after="0" w:line="240" w:lineRule="auto"/>
        <w:contextualSpacing w:val="0"/>
        <w:rPr>
          <w:rFonts w:ascii="VIC" w:hAnsi="VIC"/>
          <w:i/>
          <w:iCs/>
          <w:sz w:val="20"/>
          <w:szCs w:val="20"/>
        </w:rPr>
      </w:pPr>
    </w:p>
    <w:p w14:paraId="59D2E189" w14:textId="32A4213B" w:rsidR="0067076C" w:rsidRPr="0067076C" w:rsidRDefault="0067076C" w:rsidP="0067076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VIC" w:hAnsi="VIC"/>
          <w:i/>
          <w:iCs/>
          <w:sz w:val="20"/>
          <w:szCs w:val="20"/>
        </w:rPr>
      </w:pPr>
      <w:r w:rsidRPr="0067076C">
        <w:rPr>
          <w:rFonts w:ascii="VIC" w:hAnsi="VIC"/>
          <w:sz w:val="20"/>
          <w:szCs w:val="20"/>
        </w:rPr>
        <w:t xml:space="preserve">Flood modelling Design reports for at least </w:t>
      </w:r>
      <w:r w:rsidRPr="0067076C">
        <w:rPr>
          <w:rFonts w:ascii="VIC" w:hAnsi="VIC"/>
          <w:b/>
          <w:bCs/>
          <w:sz w:val="20"/>
          <w:szCs w:val="20"/>
        </w:rPr>
        <w:t>3 completed projects</w:t>
      </w:r>
      <w:r w:rsidRPr="0067076C">
        <w:rPr>
          <w:rFonts w:ascii="VIC" w:hAnsi="VIC"/>
          <w:sz w:val="20"/>
          <w:szCs w:val="20"/>
        </w:rPr>
        <w:t xml:space="preserve"> </w:t>
      </w:r>
      <w:r w:rsidRPr="0067076C">
        <w:rPr>
          <w:rFonts w:ascii="VIC" w:hAnsi="VIC"/>
          <w:bCs/>
          <w:sz w:val="20"/>
          <w:szCs w:val="20"/>
        </w:rPr>
        <w:t xml:space="preserve">undertaken by the company over the last 5 years, </w:t>
      </w:r>
      <w:r w:rsidRPr="0067076C">
        <w:rPr>
          <w:rFonts w:ascii="VIC" w:hAnsi="VIC"/>
          <w:sz w:val="20"/>
          <w:szCs w:val="20"/>
        </w:rPr>
        <w:t>that includes the following elements</w:t>
      </w:r>
      <w:r>
        <w:rPr>
          <w:rFonts w:ascii="VIC" w:hAnsi="VIC"/>
          <w:sz w:val="20"/>
          <w:szCs w:val="20"/>
        </w:rPr>
        <w:t>:</w:t>
      </w:r>
      <w:r w:rsidRPr="0067076C">
        <w:rPr>
          <w:rFonts w:ascii="VIC" w:hAnsi="VIC"/>
          <w:sz w:val="20"/>
          <w:szCs w:val="20"/>
        </w:rPr>
        <w:t xml:space="preserve">  </w:t>
      </w:r>
    </w:p>
    <w:p w14:paraId="0A231FE3" w14:textId="77777777" w:rsidR="0067076C" w:rsidRPr="0067076C" w:rsidRDefault="0067076C" w:rsidP="0067076C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VIC" w:hAnsi="VIC"/>
          <w:i/>
          <w:iCs/>
          <w:sz w:val="20"/>
          <w:szCs w:val="20"/>
        </w:rPr>
      </w:pPr>
      <w:r w:rsidRPr="0067076C">
        <w:rPr>
          <w:rFonts w:ascii="VIC" w:eastAsia="Times New Roman" w:hAnsi="VIC"/>
          <w:sz w:val="20"/>
          <w:szCs w:val="20"/>
        </w:rPr>
        <w:t>Hydrological modelling to estimate flood flows and waterway areas</w:t>
      </w:r>
    </w:p>
    <w:p w14:paraId="008AF626" w14:textId="77777777" w:rsidR="0067076C" w:rsidRPr="0067076C" w:rsidRDefault="0067076C" w:rsidP="0067076C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VIC" w:eastAsia="Times New Roman" w:hAnsi="VIC"/>
          <w:sz w:val="20"/>
          <w:szCs w:val="20"/>
        </w:rPr>
      </w:pPr>
      <w:r w:rsidRPr="0067076C">
        <w:rPr>
          <w:rFonts w:ascii="VIC" w:eastAsia="Times New Roman" w:hAnsi="VIC"/>
          <w:sz w:val="20"/>
          <w:szCs w:val="20"/>
        </w:rPr>
        <w:t xml:space="preserve">Associated modelling for drainage infrastructure </w:t>
      </w:r>
    </w:p>
    <w:p w14:paraId="6E11C97F" w14:textId="77777777" w:rsidR="0067076C" w:rsidRPr="0067076C" w:rsidRDefault="0067076C" w:rsidP="0067076C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VIC" w:hAnsi="VIC"/>
          <w:i/>
          <w:iCs/>
          <w:sz w:val="20"/>
          <w:szCs w:val="20"/>
        </w:rPr>
      </w:pPr>
      <w:r w:rsidRPr="0067076C">
        <w:rPr>
          <w:rFonts w:ascii="VIC" w:eastAsia="Times New Roman" w:hAnsi="VIC"/>
          <w:sz w:val="20"/>
          <w:szCs w:val="20"/>
        </w:rPr>
        <w:t>Able to determine flood management plans</w:t>
      </w:r>
    </w:p>
    <w:p w14:paraId="3B6C0819" w14:textId="77777777" w:rsidR="0067076C" w:rsidRPr="0067076C" w:rsidRDefault="0067076C" w:rsidP="0067076C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VIC" w:hAnsi="VIC"/>
          <w:i/>
          <w:iCs/>
          <w:sz w:val="20"/>
          <w:szCs w:val="20"/>
        </w:rPr>
      </w:pPr>
      <w:r w:rsidRPr="0067076C">
        <w:rPr>
          <w:rFonts w:ascii="VIC" w:eastAsia="Times New Roman" w:hAnsi="VIC"/>
          <w:sz w:val="20"/>
          <w:szCs w:val="20"/>
        </w:rPr>
        <w:t>Able to determine flood mitigation options</w:t>
      </w:r>
    </w:p>
    <w:p w14:paraId="3A7F68F2" w14:textId="77777777" w:rsidR="0067076C" w:rsidRDefault="0067076C" w:rsidP="0067076C">
      <w:pPr>
        <w:rPr>
          <w:rFonts w:ascii="VIC" w:hAnsi="VIC"/>
          <w:sz w:val="20"/>
          <w:szCs w:val="20"/>
        </w:rPr>
      </w:pPr>
    </w:p>
    <w:p w14:paraId="648FBB6C" w14:textId="77777777" w:rsidR="0067076C" w:rsidRDefault="0067076C" w:rsidP="0067076C">
      <w:pPr>
        <w:rPr>
          <w:rFonts w:ascii="VIC" w:hAnsi="VIC"/>
          <w:sz w:val="20"/>
          <w:szCs w:val="20"/>
        </w:rPr>
      </w:pPr>
    </w:p>
    <w:p w14:paraId="5E6CD972" w14:textId="77777777" w:rsidR="0067076C" w:rsidRDefault="0067076C" w:rsidP="0067076C">
      <w:pPr>
        <w:rPr>
          <w:rFonts w:ascii="VIC" w:hAnsi="VIC"/>
          <w:sz w:val="20"/>
          <w:szCs w:val="20"/>
        </w:rPr>
      </w:pPr>
    </w:p>
    <w:p w14:paraId="51DE8C73" w14:textId="77777777" w:rsidR="0067076C" w:rsidRPr="0067076C" w:rsidRDefault="0067076C" w:rsidP="0067076C">
      <w:pPr>
        <w:rPr>
          <w:rFonts w:ascii="VIC" w:hAnsi="VIC"/>
          <w:sz w:val="20"/>
          <w:szCs w:val="20"/>
        </w:rPr>
      </w:pPr>
    </w:p>
    <w:p w14:paraId="44E9D8CA" w14:textId="5DED0D84" w:rsidR="0067076C" w:rsidRDefault="0067076C" w:rsidP="0067076C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076C">
        <w:rPr>
          <w:rFonts w:ascii="VIC" w:hAnsi="VIC"/>
          <w:sz w:val="20"/>
          <w:szCs w:val="20"/>
        </w:rPr>
        <w:t xml:space="preserve">If examples were completed as a joint </w:t>
      </w:r>
      <w:r w:rsidR="002A0892" w:rsidRPr="0067076C">
        <w:rPr>
          <w:rFonts w:ascii="VIC" w:hAnsi="VIC"/>
          <w:sz w:val="20"/>
          <w:szCs w:val="20"/>
        </w:rPr>
        <w:t>venture,</w:t>
      </w:r>
      <w:r w:rsidRPr="0067076C">
        <w:rPr>
          <w:rFonts w:ascii="VIC" w:hAnsi="VIC"/>
          <w:sz w:val="20"/>
          <w:szCs w:val="20"/>
        </w:rPr>
        <w:t xml:space="preserve"> then a corresponding letter, signed by each consultant, outlining the lead of the project and a detailed description of what each consultant was directly responsible for, including specific personnel information.</w:t>
      </w:r>
    </w:p>
    <w:p w14:paraId="77D1AED7" w14:textId="77777777" w:rsidR="0067076C" w:rsidRPr="0067076C" w:rsidRDefault="0067076C" w:rsidP="0067076C">
      <w:pPr>
        <w:pStyle w:val="ListParagraph"/>
        <w:spacing w:after="0" w:line="240" w:lineRule="auto"/>
        <w:contextualSpacing w:val="0"/>
        <w:rPr>
          <w:rFonts w:ascii="VIC" w:hAnsi="VIC"/>
          <w:sz w:val="20"/>
          <w:szCs w:val="20"/>
        </w:rPr>
      </w:pPr>
    </w:p>
    <w:p w14:paraId="4A82DF53" w14:textId="77777777" w:rsidR="0067076C" w:rsidRDefault="0067076C" w:rsidP="0067076C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076C">
        <w:rPr>
          <w:rFonts w:ascii="VIC" w:hAnsi="VIC"/>
          <w:sz w:val="20"/>
          <w:szCs w:val="20"/>
        </w:rPr>
        <w:t>Evidence of endorsement of project from the catchment authority and local stakeholders such as council as required.</w:t>
      </w:r>
    </w:p>
    <w:p w14:paraId="01BE9FF6" w14:textId="77777777" w:rsidR="0067076C" w:rsidRPr="0067076C" w:rsidRDefault="0067076C" w:rsidP="0067076C">
      <w:pPr>
        <w:pStyle w:val="ListParagraph"/>
        <w:spacing w:after="0" w:line="240" w:lineRule="auto"/>
        <w:contextualSpacing w:val="0"/>
        <w:rPr>
          <w:rFonts w:ascii="VIC" w:hAnsi="VIC"/>
          <w:sz w:val="20"/>
          <w:szCs w:val="20"/>
        </w:rPr>
      </w:pPr>
    </w:p>
    <w:p w14:paraId="34A7FD6E" w14:textId="77777777" w:rsidR="0067076C" w:rsidRPr="0067076C" w:rsidRDefault="0067076C" w:rsidP="0067076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VIC" w:hAnsi="VIC"/>
          <w:sz w:val="20"/>
          <w:szCs w:val="20"/>
        </w:rPr>
      </w:pPr>
      <w:r w:rsidRPr="0067076C">
        <w:rPr>
          <w:rFonts w:ascii="VIC" w:hAnsi="VIC"/>
          <w:sz w:val="20"/>
          <w:szCs w:val="20"/>
        </w:rPr>
        <w:t xml:space="preserve">CV of staff outlining their related past experience </w:t>
      </w:r>
    </w:p>
    <w:p w14:paraId="6EE1914F" w14:textId="77777777" w:rsidR="008B2DF4" w:rsidRPr="00907608" w:rsidRDefault="008B2DF4" w:rsidP="008B2DF4">
      <w:pPr>
        <w:rPr>
          <w:rFonts w:ascii="VIC" w:hAnsi="VIC"/>
          <w:sz w:val="20"/>
          <w:szCs w:val="20"/>
        </w:rPr>
      </w:pPr>
    </w:p>
    <w:p w14:paraId="3355542D" w14:textId="646E19D3" w:rsidR="00774816" w:rsidRDefault="00774816" w:rsidP="00774816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Spreadsheet</w:t>
      </w:r>
    </w:p>
    <w:p w14:paraId="3485B2A0" w14:textId="77777777" w:rsidR="0067076C" w:rsidRPr="0067076C" w:rsidRDefault="0067076C" w:rsidP="0067076C"/>
    <w:p w14:paraId="6B8B099A" w14:textId="77777777" w:rsidR="00774816" w:rsidRPr="002A1BA5" w:rsidRDefault="00774816" w:rsidP="00774816">
      <w:pPr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70666822" w:rsidR="00A962DD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</w:p>
    <w:p w14:paraId="337DCE2A" w14:textId="607DE5CC" w:rsidR="00D66756" w:rsidRPr="00782758" w:rsidRDefault="00D66756" w:rsidP="00782758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58E5B7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1" o:title=""/>
          </v:shape>
          <o:OLEObject Type="Embed" ProgID="Excel.Sheet.12" ShapeID="_x0000_i1025" DrawAspect="Icon" ObjectID="_1825937293" r:id="rId12"/>
        </w:object>
      </w:r>
    </w:p>
    <w:sectPr w:rsidR="00D66756" w:rsidRPr="00782758" w:rsidSect="002A1BA5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74B5" w14:textId="77777777" w:rsidR="00833E73" w:rsidRDefault="00833E73" w:rsidP="00EF050E">
      <w:pPr>
        <w:spacing w:after="0" w:line="240" w:lineRule="auto"/>
      </w:pPr>
      <w:r>
        <w:separator/>
      </w:r>
    </w:p>
  </w:endnote>
  <w:endnote w:type="continuationSeparator" w:id="0">
    <w:p w14:paraId="3FB9C596" w14:textId="77777777" w:rsidR="00833E73" w:rsidRDefault="00833E73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6723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3EA3C227" w14:textId="09A1352C" w:rsidR="002A1BA5" w:rsidRPr="002A1BA5" w:rsidRDefault="002A1BA5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2A1BA5">
          <w:rPr>
            <w:rFonts w:ascii="VIC" w:hAnsi="VIC"/>
            <w:sz w:val="16"/>
            <w:szCs w:val="16"/>
          </w:rPr>
          <w:fldChar w:fldCharType="begin"/>
        </w:r>
        <w:r w:rsidRPr="002A1BA5">
          <w:rPr>
            <w:rFonts w:ascii="VIC" w:hAnsi="VIC"/>
            <w:sz w:val="16"/>
            <w:szCs w:val="16"/>
          </w:rPr>
          <w:instrText xml:space="preserve"> PAGE   \* MERGEFORMAT </w:instrText>
        </w:r>
        <w:r w:rsidRPr="002A1BA5">
          <w:rPr>
            <w:rFonts w:ascii="VIC" w:hAnsi="VIC"/>
            <w:sz w:val="16"/>
            <w:szCs w:val="16"/>
          </w:rPr>
          <w:fldChar w:fldCharType="separate"/>
        </w:r>
        <w:r w:rsidRPr="002A1BA5">
          <w:rPr>
            <w:rFonts w:ascii="VIC" w:hAnsi="VIC"/>
            <w:noProof/>
            <w:sz w:val="16"/>
            <w:szCs w:val="16"/>
          </w:rPr>
          <w:t>2</w:t>
        </w:r>
        <w:r w:rsidRPr="002A1BA5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21F3529A" w14:textId="77777777" w:rsidR="002A1BA5" w:rsidRDefault="002A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4FBC" w14:textId="77777777" w:rsidR="00833E73" w:rsidRDefault="00833E73" w:rsidP="00EF050E">
      <w:pPr>
        <w:spacing w:after="0" w:line="240" w:lineRule="auto"/>
      </w:pPr>
      <w:r>
        <w:separator/>
      </w:r>
    </w:p>
  </w:footnote>
  <w:footnote w:type="continuationSeparator" w:id="0">
    <w:p w14:paraId="476AF7DE" w14:textId="77777777" w:rsidR="00833E73" w:rsidRDefault="00833E73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D8"/>
    <w:multiLevelType w:val="hybridMultilevel"/>
    <w:tmpl w:val="AA142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5D87"/>
    <w:multiLevelType w:val="hybridMultilevel"/>
    <w:tmpl w:val="BC3A78E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B61F84"/>
    <w:multiLevelType w:val="hybridMultilevel"/>
    <w:tmpl w:val="943671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74C09"/>
    <w:multiLevelType w:val="hybridMultilevel"/>
    <w:tmpl w:val="555E5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91954"/>
    <w:multiLevelType w:val="hybridMultilevel"/>
    <w:tmpl w:val="B808C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3442D"/>
    <w:multiLevelType w:val="hybridMultilevel"/>
    <w:tmpl w:val="53486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519D7"/>
    <w:multiLevelType w:val="hybridMultilevel"/>
    <w:tmpl w:val="FA1E1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num w:numId="1" w16cid:durableId="1944342648">
    <w:abstractNumId w:val="11"/>
  </w:num>
  <w:num w:numId="2" w16cid:durableId="365838606">
    <w:abstractNumId w:val="2"/>
  </w:num>
  <w:num w:numId="3" w16cid:durableId="1083841058">
    <w:abstractNumId w:val="4"/>
  </w:num>
  <w:num w:numId="4" w16cid:durableId="1915121307">
    <w:abstractNumId w:val="0"/>
  </w:num>
  <w:num w:numId="5" w16cid:durableId="761491786">
    <w:abstractNumId w:val="8"/>
  </w:num>
  <w:num w:numId="6" w16cid:durableId="1594363008">
    <w:abstractNumId w:val="9"/>
  </w:num>
  <w:num w:numId="7" w16cid:durableId="1968510862">
    <w:abstractNumId w:val="5"/>
  </w:num>
  <w:num w:numId="8" w16cid:durableId="1817722014">
    <w:abstractNumId w:val="3"/>
  </w:num>
  <w:num w:numId="9" w16cid:durableId="564491921">
    <w:abstractNumId w:val="10"/>
  </w:num>
  <w:num w:numId="10" w16cid:durableId="553736886">
    <w:abstractNumId w:val="6"/>
  </w:num>
  <w:num w:numId="11" w16cid:durableId="1089426812">
    <w:abstractNumId w:val="7"/>
  </w:num>
  <w:num w:numId="12" w16cid:durableId="66370618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4340D"/>
    <w:rsid w:val="00171849"/>
    <w:rsid w:val="002417DC"/>
    <w:rsid w:val="00293BD6"/>
    <w:rsid w:val="002A0892"/>
    <w:rsid w:val="002A1BA5"/>
    <w:rsid w:val="002C7B02"/>
    <w:rsid w:val="00352DA0"/>
    <w:rsid w:val="00363DF4"/>
    <w:rsid w:val="003A74EE"/>
    <w:rsid w:val="003D0B4A"/>
    <w:rsid w:val="004A5566"/>
    <w:rsid w:val="004E2F93"/>
    <w:rsid w:val="004F593C"/>
    <w:rsid w:val="00595805"/>
    <w:rsid w:val="00602E90"/>
    <w:rsid w:val="00611241"/>
    <w:rsid w:val="0064501D"/>
    <w:rsid w:val="0067076C"/>
    <w:rsid w:val="006E0064"/>
    <w:rsid w:val="00746F88"/>
    <w:rsid w:val="00774816"/>
    <w:rsid w:val="00782758"/>
    <w:rsid w:val="007A6349"/>
    <w:rsid w:val="007C5862"/>
    <w:rsid w:val="007C67D7"/>
    <w:rsid w:val="007F0097"/>
    <w:rsid w:val="00833E73"/>
    <w:rsid w:val="00844107"/>
    <w:rsid w:val="00892ECD"/>
    <w:rsid w:val="008A1F26"/>
    <w:rsid w:val="008B2DF4"/>
    <w:rsid w:val="008C7A92"/>
    <w:rsid w:val="008D4E06"/>
    <w:rsid w:val="009029F9"/>
    <w:rsid w:val="00907608"/>
    <w:rsid w:val="009458F9"/>
    <w:rsid w:val="00990E42"/>
    <w:rsid w:val="00995264"/>
    <w:rsid w:val="0099730C"/>
    <w:rsid w:val="009C36CD"/>
    <w:rsid w:val="00A01A1A"/>
    <w:rsid w:val="00A21AD6"/>
    <w:rsid w:val="00A22824"/>
    <w:rsid w:val="00A638A8"/>
    <w:rsid w:val="00A962DD"/>
    <w:rsid w:val="00A97FE7"/>
    <w:rsid w:val="00B1212F"/>
    <w:rsid w:val="00B66AFD"/>
    <w:rsid w:val="00B875F9"/>
    <w:rsid w:val="00BD531D"/>
    <w:rsid w:val="00C26958"/>
    <w:rsid w:val="00C65DD7"/>
    <w:rsid w:val="00C81C0E"/>
    <w:rsid w:val="00D66756"/>
    <w:rsid w:val="00EF050E"/>
    <w:rsid w:val="00F07769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rmaltextrun">
    <w:name w:val="normaltextrun"/>
    <w:basedOn w:val="DefaultParagraphFont"/>
    <w:rsid w:val="00907608"/>
  </w:style>
  <w:style w:type="character" w:customStyle="1" w:styleId="eop">
    <w:name w:val="eop"/>
    <w:basedOn w:val="DefaultParagraphFont"/>
    <w:rsid w:val="00907608"/>
  </w:style>
  <w:style w:type="paragraph" w:customStyle="1" w:styleId="paragraph">
    <w:name w:val="paragraph"/>
    <w:basedOn w:val="Normal"/>
    <w:rsid w:val="0090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A8BD-D730-4B72-A319-F6FA0D812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3049</Characters>
  <Application>Microsoft Office Word</Application>
  <DocSecurity>0</DocSecurity>
  <Lines>190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3</cp:revision>
  <dcterms:created xsi:type="dcterms:W3CDTF">2025-11-29T04:57:00Z</dcterms:created>
  <dcterms:modified xsi:type="dcterms:W3CDTF">2025-11-29T04:58:00Z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05e4571f-66b1-4600-8e3c-05d79e4910e0</vt:lpwstr>
  </property>
</Properties>
</file>