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45E7155F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42511C6E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41473A" w:rsidRPr="0041473A">
            <w:rPr>
              <w:rFonts w:ascii="VIC" w:hAnsi="VIC"/>
            </w:rPr>
            <w:t xml:space="preserve">Environmental Auditing (Construction)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37BF22B1" w:rsidR="002A1BA5" w:rsidRPr="002B4F40" w:rsidRDefault="0041473A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41473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Environmental Auditing (Construction) (E-EAC)</w:t>
      </w: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191EFE2E" w14:textId="77777777" w:rsidR="0063171E" w:rsidRDefault="00AE3775" w:rsidP="00053B82">
      <w:pPr>
        <w:rPr>
          <w:rFonts w:ascii="VIC" w:hAnsi="VIC"/>
          <w:sz w:val="20"/>
        </w:rPr>
      </w:pPr>
      <w:r w:rsidRPr="002E44DF">
        <w:rPr>
          <w:rFonts w:ascii="VIC" w:hAnsi="VIC"/>
          <w:sz w:val="20"/>
        </w:rPr>
        <w:t xml:space="preserve">This pre-qualification level </w:t>
      </w:r>
      <w:r w:rsidR="000F6840" w:rsidRPr="002E44DF">
        <w:rPr>
          <w:rFonts w:ascii="VIC" w:hAnsi="VIC"/>
          <w:sz w:val="20"/>
        </w:rPr>
        <w:t>involv</w:t>
      </w:r>
      <w:r w:rsidRPr="002E44DF">
        <w:rPr>
          <w:rFonts w:ascii="VIC" w:hAnsi="VIC"/>
          <w:sz w:val="20"/>
        </w:rPr>
        <w:t xml:space="preserve">es </w:t>
      </w:r>
      <w:r w:rsidR="00112A91">
        <w:rPr>
          <w:rFonts w:ascii="VIC" w:hAnsi="VIC"/>
          <w:sz w:val="20"/>
        </w:rPr>
        <w:t>c</w:t>
      </w:r>
      <w:r w:rsidR="00112A91" w:rsidRPr="00112A91">
        <w:rPr>
          <w:rFonts w:ascii="VIC" w:hAnsi="VIC"/>
          <w:sz w:val="20"/>
        </w:rPr>
        <w:t>onduct</w:t>
      </w:r>
      <w:r w:rsidR="00112A91">
        <w:rPr>
          <w:rFonts w:ascii="VIC" w:hAnsi="VIC"/>
          <w:sz w:val="20"/>
        </w:rPr>
        <w:t xml:space="preserve">ing </w:t>
      </w:r>
      <w:r w:rsidR="00112A91" w:rsidRPr="00112A91">
        <w:rPr>
          <w:rFonts w:ascii="VIC" w:hAnsi="VIC"/>
          <w:sz w:val="20"/>
        </w:rPr>
        <w:t>of environmental compliance audits against EPA Victoria legislative &amp; regulatory requirements and/or industry best practice guidelines to assess adequacy of proposed monitoring strategies, sampling and analytical methods and environmental controls.</w:t>
      </w:r>
    </w:p>
    <w:p w14:paraId="5AE5F19C" w14:textId="7EE10237" w:rsidR="00053B82" w:rsidRPr="00053B82" w:rsidRDefault="003D0B4A" w:rsidP="00053B8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22D8530D" w14:textId="37329B46" w:rsidR="00C1478A" w:rsidRPr="00F95C69" w:rsidRDefault="00C1478A" w:rsidP="00F95C69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F95C69">
        <w:rPr>
          <w:rFonts w:ascii="VIC" w:eastAsiaTheme="majorEastAsia" w:hAnsi="VIC" w:cstheme="majorBidi"/>
          <w:sz w:val="20"/>
          <w:szCs w:val="20"/>
        </w:rPr>
        <w:t xml:space="preserve">Conduct </w:t>
      </w:r>
      <w:r w:rsidR="00EE6768">
        <w:rPr>
          <w:rFonts w:ascii="VIC" w:eastAsiaTheme="majorEastAsia" w:hAnsi="VIC" w:cstheme="majorBidi"/>
          <w:sz w:val="20"/>
          <w:szCs w:val="20"/>
        </w:rPr>
        <w:t>environmental compliance audits against EPA legislation and regulations</w:t>
      </w:r>
      <w:r w:rsidRPr="00F95C69">
        <w:rPr>
          <w:rFonts w:ascii="VIC" w:eastAsiaTheme="majorEastAsia" w:hAnsi="VIC" w:cstheme="majorBidi"/>
          <w:sz w:val="20"/>
          <w:szCs w:val="20"/>
        </w:rPr>
        <w:t>;</w:t>
      </w:r>
    </w:p>
    <w:p w14:paraId="3C18224F" w14:textId="2072D955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0F6840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183881C7" w14:textId="2C5E03FA" w:rsidR="0063171E" w:rsidRPr="0063171E" w:rsidRDefault="00001476" w:rsidP="0063171E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Nominated employee must have t</w:t>
      </w:r>
      <w:r w:rsidR="0063171E" w:rsidRPr="0063171E">
        <w:rPr>
          <w:rFonts w:ascii="VIC" w:eastAsiaTheme="majorEastAsia" w:hAnsi="VIC" w:cstheme="majorBidi"/>
          <w:sz w:val="20"/>
          <w:szCs w:val="20"/>
        </w:rPr>
        <w:t>ertiary qualifications in science or engineering or another relevant field;</w:t>
      </w:r>
    </w:p>
    <w:p w14:paraId="4AD7781F" w14:textId="0D82B0CB" w:rsidR="0063171E" w:rsidRPr="00863313" w:rsidRDefault="002620D4" w:rsidP="0063171E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i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Nominated employee must d</w:t>
      </w:r>
      <w:r w:rsidR="0063171E" w:rsidRPr="0063171E">
        <w:rPr>
          <w:rFonts w:ascii="VIC" w:eastAsiaTheme="majorEastAsia" w:hAnsi="VIC" w:cstheme="majorBidi"/>
          <w:sz w:val="20"/>
          <w:szCs w:val="20"/>
        </w:rPr>
        <w:t xml:space="preserve">emonstrate ability to meet qualification criteria stated in ISO 19011:2003 Guidelines for quality and/or environmental management systems auditing or an industrial facilities auditor appointed pursuant to the </w:t>
      </w:r>
      <w:r w:rsidR="0063171E" w:rsidRPr="00863313">
        <w:rPr>
          <w:rFonts w:ascii="VIC" w:eastAsiaTheme="majorEastAsia" w:hAnsi="VIC" w:cstheme="majorBidi"/>
          <w:i/>
          <w:sz w:val="20"/>
          <w:szCs w:val="20"/>
        </w:rPr>
        <w:t>Victorian Environment Protection Act 1970</w:t>
      </w:r>
    </w:p>
    <w:p w14:paraId="47282C61" w14:textId="77362788" w:rsidR="0063171E" w:rsidRPr="0063171E" w:rsidRDefault="002334F9" w:rsidP="0063171E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copies of at least </w:t>
      </w:r>
      <w:r w:rsidR="002F1F64">
        <w:rPr>
          <w:rFonts w:ascii="VIC" w:eastAsiaTheme="majorEastAsia" w:hAnsi="VIC" w:cstheme="majorBidi"/>
          <w:sz w:val="20"/>
          <w:szCs w:val="20"/>
        </w:rPr>
        <w:t xml:space="preserve">two (2) </w:t>
      </w:r>
      <w:r w:rsidR="0063171E" w:rsidRPr="0063171E">
        <w:rPr>
          <w:rFonts w:ascii="VIC" w:eastAsiaTheme="majorEastAsia" w:hAnsi="VIC" w:cstheme="majorBidi"/>
          <w:sz w:val="20"/>
          <w:szCs w:val="20"/>
        </w:rPr>
        <w:t>environmental auditing road construction projects</w:t>
      </w:r>
      <w:r w:rsidR="002F1F64">
        <w:rPr>
          <w:rFonts w:ascii="VIC" w:eastAsiaTheme="majorEastAsia" w:hAnsi="VIC" w:cstheme="majorBidi"/>
          <w:sz w:val="20"/>
          <w:szCs w:val="20"/>
        </w:rPr>
        <w:t xml:space="preserve"> reports</w:t>
      </w:r>
    </w:p>
    <w:p w14:paraId="49C86D87" w14:textId="77777777" w:rsidR="002620D4" w:rsidRDefault="0063171E" w:rsidP="0063171E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 w:rsidRPr="0063171E">
        <w:rPr>
          <w:rFonts w:ascii="VIC" w:eastAsiaTheme="majorEastAsia" w:hAnsi="VIC" w:cstheme="majorBidi"/>
          <w:sz w:val="20"/>
          <w:szCs w:val="20"/>
        </w:rPr>
        <w:t>Understanding of relevant Federal and State environmental legislation, policies and guidelines; VicRoads policies and guidelines; and construction industry best practice environmental management guidelines.</w:t>
      </w:r>
    </w:p>
    <w:p w14:paraId="6A727D58" w14:textId="0DECA025" w:rsidR="002B4F40" w:rsidRPr="002B4F40" w:rsidRDefault="002B4F40" w:rsidP="0063171E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CVs of the staff engaged in the preparation of the reports.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644625F1" w14:textId="19B7EE30" w:rsidR="00A241C0" w:rsidRDefault="002352B9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40397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1" o:title=""/>
          </v:shape>
          <o:OLEObject Type="Embed" ProgID="Excel.Sheet.12" ShapeID="_x0000_i1027" DrawAspect="Icon" ObjectID="_1826636887" r:id="rId12"/>
        </w:object>
      </w:r>
    </w:p>
    <w:p w14:paraId="5C0859F4" w14:textId="6228CE4C" w:rsidR="002E44DF" w:rsidRPr="00782758" w:rsidRDefault="002E44DF" w:rsidP="00782758">
      <w:pPr>
        <w:rPr>
          <w:rFonts w:ascii="VIC" w:hAnsi="VIC"/>
          <w:b/>
        </w:rPr>
      </w:pPr>
    </w:p>
    <w:sectPr w:rsidR="002E44D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8D5F" w14:textId="77777777" w:rsidR="00C4559C" w:rsidRDefault="00C4559C" w:rsidP="00EF050E">
      <w:pPr>
        <w:spacing w:after="0" w:line="240" w:lineRule="auto"/>
      </w:pPr>
      <w:r>
        <w:separator/>
      </w:r>
    </w:p>
  </w:endnote>
  <w:endnote w:type="continuationSeparator" w:id="0">
    <w:p w14:paraId="701963F4" w14:textId="77777777" w:rsidR="00C4559C" w:rsidRDefault="00C4559C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97EB" w14:textId="77777777" w:rsidR="00C4559C" w:rsidRDefault="00C4559C" w:rsidP="00EF050E">
      <w:pPr>
        <w:spacing w:after="0" w:line="240" w:lineRule="auto"/>
      </w:pPr>
      <w:r>
        <w:separator/>
      </w:r>
    </w:p>
  </w:footnote>
  <w:footnote w:type="continuationSeparator" w:id="0">
    <w:p w14:paraId="1E54F3EC" w14:textId="77777777" w:rsidR="00C4559C" w:rsidRDefault="00C4559C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D6"/>
    <w:multiLevelType w:val="hybridMultilevel"/>
    <w:tmpl w:val="92483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DDF48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73FA"/>
    <w:multiLevelType w:val="hybridMultilevel"/>
    <w:tmpl w:val="A84276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5937"/>
    <w:multiLevelType w:val="hybridMultilevel"/>
    <w:tmpl w:val="6CFA3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2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41"/>
  </w:num>
  <w:num w:numId="2" w16cid:durableId="365838606">
    <w:abstractNumId w:val="11"/>
  </w:num>
  <w:num w:numId="3" w16cid:durableId="2112700271">
    <w:abstractNumId w:val="33"/>
  </w:num>
  <w:num w:numId="4" w16cid:durableId="2144077539">
    <w:abstractNumId w:val="38"/>
  </w:num>
  <w:num w:numId="5" w16cid:durableId="1456680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0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5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8"/>
  </w:num>
  <w:num w:numId="17" w16cid:durableId="285042894">
    <w:abstractNumId w:val="17"/>
  </w:num>
  <w:num w:numId="18" w16cid:durableId="1878852401">
    <w:abstractNumId w:val="10"/>
  </w:num>
  <w:num w:numId="19" w16cid:durableId="957419769">
    <w:abstractNumId w:val="28"/>
  </w:num>
  <w:num w:numId="20" w16cid:durableId="1623879105">
    <w:abstractNumId w:val="37"/>
  </w:num>
  <w:num w:numId="21" w16cid:durableId="1886678136">
    <w:abstractNumId w:val="1"/>
  </w:num>
  <w:num w:numId="22" w16cid:durableId="1806318152">
    <w:abstractNumId w:val="24"/>
  </w:num>
  <w:num w:numId="23" w16cid:durableId="1559779491">
    <w:abstractNumId w:val="18"/>
  </w:num>
  <w:num w:numId="24" w16cid:durableId="708845398">
    <w:abstractNumId w:val="27"/>
  </w:num>
  <w:num w:numId="25" w16cid:durableId="1083841058">
    <w:abstractNumId w:val="13"/>
  </w:num>
  <w:num w:numId="26" w16cid:durableId="1915121307">
    <w:abstractNumId w:val="3"/>
  </w:num>
  <w:num w:numId="27" w16cid:durableId="761491786">
    <w:abstractNumId w:val="23"/>
  </w:num>
  <w:num w:numId="28" w16cid:durableId="957222631">
    <w:abstractNumId w:val="36"/>
  </w:num>
  <w:num w:numId="29" w16cid:durableId="705445806">
    <w:abstractNumId w:val="21"/>
  </w:num>
  <w:num w:numId="30" w16cid:durableId="1451901839">
    <w:abstractNumId w:val="2"/>
  </w:num>
  <w:num w:numId="31" w16cid:durableId="1594363008">
    <w:abstractNumId w:val="25"/>
  </w:num>
  <w:num w:numId="32" w16cid:durableId="315500274">
    <w:abstractNumId w:val="29"/>
  </w:num>
  <w:num w:numId="33" w16cid:durableId="479687336">
    <w:abstractNumId w:val="42"/>
  </w:num>
  <w:num w:numId="34" w16cid:durableId="1569611483">
    <w:abstractNumId w:val="19"/>
  </w:num>
  <w:num w:numId="35" w16cid:durableId="1755010664">
    <w:abstractNumId w:val="7"/>
  </w:num>
  <w:num w:numId="36" w16cid:durableId="1518618439">
    <w:abstractNumId w:val="14"/>
  </w:num>
  <w:num w:numId="37" w16cid:durableId="346057486">
    <w:abstractNumId w:val="26"/>
  </w:num>
  <w:num w:numId="38" w16cid:durableId="2111923947">
    <w:abstractNumId w:val="5"/>
  </w:num>
  <w:num w:numId="39" w16cid:durableId="312105712">
    <w:abstractNumId w:val="39"/>
  </w:num>
  <w:num w:numId="40" w16cid:durableId="1925383486">
    <w:abstractNumId w:val="16"/>
  </w:num>
  <w:num w:numId="41" w16cid:durableId="950554938">
    <w:abstractNumId w:val="34"/>
  </w:num>
  <w:num w:numId="42" w16cid:durableId="120734010">
    <w:abstractNumId w:val="0"/>
  </w:num>
  <w:num w:numId="43" w16cid:durableId="706566011">
    <w:abstractNumId w:val="32"/>
  </w:num>
  <w:num w:numId="44" w16cid:durableId="194971032">
    <w:abstractNumId w:val="20"/>
  </w:num>
  <w:num w:numId="45" w16cid:durableId="16546413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1476"/>
    <w:rsid w:val="00002AC6"/>
    <w:rsid w:val="0004340D"/>
    <w:rsid w:val="00053B82"/>
    <w:rsid w:val="000621BD"/>
    <w:rsid w:val="000D2C6F"/>
    <w:rsid w:val="000F6840"/>
    <w:rsid w:val="00112A91"/>
    <w:rsid w:val="00125F7D"/>
    <w:rsid w:val="00171849"/>
    <w:rsid w:val="00175AB8"/>
    <w:rsid w:val="002334F9"/>
    <w:rsid w:val="002352B9"/>
    <w:rsid w:val="002417DC"/>
    <w:rsid w:val="002620D4"/>
    <w:rsid w:val="002A1BA5"/>
    <w:rsid w:val="002B4F40"/>
    <w:rsid w:val="002C7B02"/>
    <w:rsid w:val="002E44DF"/>
    <w:rsid w:val="002F1F64"/>
    <w:rsid w:val="00352DA0"/>
    <w:rsid w:val="0037528E"/>
    <w:rsid w:val="003D0B4A"/>
    <w:rsid w:val="003D249F"/>
    <w:rsid w:val="0041473A"/>
    <w:rsid w:val="00475AC0"/>
    <w:rsid w:val="004A5566"/>
    <w:rsid w:val="004E2F93"/>
    <w:rsid w:val="004F593C"/>
    <w:rsid w:val="00524A49"/>
    <w:rsid w:val="00595805"/>
    <w:rsid w:val="00602E90"/>
    <w:rsid w:val="0060708C"/>
    <w:rsid w:val="00611241"/>
    <w:rsid w:val="0063171E"/>
    <w:rsid w:val="0064501D"/>
    <w:rsid w:val="006649B4"/>
    <w:rsid w:val="006763AC"/>
    <w:rsid w:val="006E0064"/>
    <w:rsid w:val="006E7426"/>
    <w:rsid w:val="006F5167"/>
    <w:rsid w:val="00746F88"/>
    <w:rsid w:val="00774816"/>
    <w:rsid w:val="00782758"/>
    <w:rsid w:val="007A6349"/>
    <w:rsid w:val="007A7ED1"/>
    <w:rsid w:val="007B675C"/>
    <w:rsid w:val="007C67D7"/>
    <w:rsid w:val="007F0097"/>
    <w:rsid w:val="00844107"/>
    <w:rsid w:val="00863313"/>
    <w:rsid w:val="00882DAC"/>
    <w:rsid w:val="00892ECD"/>
    <w:rsid w:val="008A1F26"/>
    <w:rsid w:val="008B2DF4"/>
    <w:rsid w:val="008C7A92"/>
    <w:rsid w:val="008D4E06"/>
    <w:rsid w:val="008E7CFA"/>
    <w:rsid w:val="009029F9"/>
    <w:rsid w:val="009458F9"/>
    <w:rsid w:val="009632A7"/>
    <w:rsid w:val="00990E42"/>
    <w:rsid w:val="009B6485"/>
    <w:rsid w:val="00A01A1A"/>
    <w:rsid w:val="00A21AD6"/>
    <w:rsid w:val="00A22824"/>
    <w:rsid w:val="00A241C0"/>
    <w:rsid w:val="00A638A8"/>
    <w:rsid w:val="00A962DD"/>
    <w:rsid w:val="00A97FE7"/>
    <w:rsid w:val="00AE3775"/>
    <w:rsid w:val="00B1212F"/>
    <w:rsid w:val="00B53EAB"/>
    <w:rsid w:val="00B6027A"/>
    <w:rsid w:val="00B66AFD"/>
    <w:rsid w:val="00B875F9"/>
    <w:rsid w:val="00BD531D"/>
    <w:rsid w:val="00C1478A"/>
    <w:rsid w:val="00C26958"/>
    <w:rsid w:val="00C4559C"/>
    <w:rsid w:val="00C65DD7"/>
    <w:rsid w:val="00CC3C0C"/>
    <w:rsid w:val="00D45582"/>
    <w:rsid w:val="00DB6497"/>
    <w:rsid w:val="00DD3C19"/>
    <w:rsid w:val="00E27E46"/>
    <w:rsid w:val="00EC2C54"/>
    <w:rsid w:val="00EE6768"/>
    <w:rsid w:val="00EF050E"/>
    <w:rsid w:val="00F07769"/>
    <w:rsid w:val="00F51013"/>
    <w:rsid w:val="00F95C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471</Words>
  <Characters>2592</Characters>
  <Application>Microsoft Office Word</Application>
  <DocSecurity>0</DocSecurity>
  <Lines>152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30</cp:revision>
  <dcterms:created xsi:type="dcterms:W3CDTF">2025-07-11T01:46:00Z</dcterms:created>
  <dcterms:modified xsi:type="dcterms:W3CDTF">2025-12-07T07:12:00Z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